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20566" w14:textId="77777777" w:rsidR="00D30546" w:rsidRDefault="00000000">
      <w:pPr>
        <w:pStyle w:val="Corpsdetexte"/>
        <w:ind w:left="23"/>
        <w:rPr>
          <w:rFonts w:ascii="Times New Roman"/>
          <w:sz w:val="20"/>
        </w:rPr>
      </w:pPr>
      <w:r>
        <w:rPr>
          <w:rFonts w:ascii="Times New Roman"/>
          <w:noProof/>
          <w:sz w:val="20"/>
        </w:rPr>
        <w:drawing>
          <wp:inline distT="0" distB="0" distL="0" distR="0" wp14:anchorId="1219B619" wp14:editId="7F6B9B92">
            <wp:extent cx="1595766" cy="39862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595766" cy="398621"/>
                    </a:xfrm>
                    <a:prstGeom prst="rect">
                      <a:avLst/>
                    </a:prstGeom>
                  </pic:spPr>
                </pic:pic>
              </a:graphicData>
            </a:graphic>
          </wp:inline>
        </w:drawing>
      </w:r>
    </w:p>
    <w:p w14:paraId="16E60F52" w14:textId="77777777" w:rsidR="00D30546" w:rsidRDefault="00000000">
      <w:pPr>
        <w:ind w:right="14"/>
        <w:jc w:val="right"/>
        <w:rPr>
          <w:sz w:val="18"/>
        </w:rPr>
      </w:pPr>
      <w:r>
        <w:rPr>
          <w:noProof/>
          <w:sz w:val="18"/>
        </w:rPr>
        <mc:AlternateContent>
          <mc:Choice Requires="wps">
            <w:drawing>
              <wp:anchor distT="0" distB="0" distL="0" distR="0" simplePos="0" relativeHeight="15729152" behindDoc="0" locked="0" layoutInCell="1" allowOverlap="1" wp14:anchorId="5E3C1C9C" wp14:editId="43226E27">
                <wp:simplePos x="0" y="0"/>
                <wp:positionH relativeFrom="page">
                  <wp:posOffset>914400</wp:posOffset>
                </wp:positionH>
                <wp:positionV relativeFrom="paragraph">
                  <wp:posOffset>140970</wp:posOffset>
                </wp:positionV>
                <wp:extent cx="573151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270"/>
                        </a:xfrm>
                        <a:custGeom>
                          <a:avLst/>
                          <a:gdLst/>
                          <a:ahLst/>
                          <a:cxnLst/>
                          <a:rect l="l" t="t" r="r" b="b"/>
                          <a:pathLst>
                            <a:path w="5731510" h="1270">
                              <a:moveTo>
                                <a:pt x="5731509" y="0"/>
                              </a:moveTo>
                              <a:lnTo>
                                <a:pt x="0" y="0"/>
                              </a:lnTo>
                              <a:lnTo>
                                <a:pt x="0" y="1270"/>
                              </a:lnTo>
                              <a:lnTo>
                                <a:pt x="5731509" y="1270"/>
                              </a:lnTo>
                              <a:lnTo>
                                <a:pt x="573150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4561652E" id="Graphic 2" o:spid="_x0000_s1026" style="position:absolute;margin-left:1in;margin-top:11.1pt;width:451.3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73151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" path="m5731509,l,,,1270r5731509,l5731509,xe" fillcolor="#585858" stroked="f">
                <v:path arrowok="t"/>
                <w10:wrap anchorx="page"/>
              </v:shape>
            </w:pict>
          </mc:Fallback>
        </mc:AlternateContent>
      </w:r>
      <w:r>
        <w:rPr>
          <w:color w:val="585858"/>
          <w:spacing w:val="-2"/>
          <w:sz w:val="18"/>
        </w:rPr>
        <w:t>DÉPARTEMENT</w:t>
      </w:r>
      <w:proofErr w:type="gramStart"/>
      <w:r>
        <w:rPr>
          <w:color w:val="585858"/>
          <w:spacing w:val="-8"/>
          <w:sz w:val="18"/>
        </w:rPr>
        <w:t xml:space="preserve"> </w:t>
      </w:r>
      <w:r>
        <w:rPr>
          <w:color w:val="585858"/>
          <w:spacing w:val="-2"/>
          <w:sz w:val="18"/>
        </w:rPr>
        <w:t>«OPÉRATIONS</w:t>
      </w:r>
      <w:proofErr w:type="gramEnd"/>
      <w:r>
        <w:rPr>
          <w:color w:val="585858"/>
          <w:spacing w:val="-2"/>
          <w:sz w:val="18"/>
        </w:rPr>
        <w:t>»</w:t>
      </w:r>
    </w:p>
    <w:p w14:paraId="12E67A88" w14:textId="77777777" w:rsidR="00D30546" w:rsidRDefault="00000000">
      <w:pPr>
        <w:spacing w:before="58" w:line="207" w:lineRule="exact"/>
        <w:ind w:right="12"/>
        <w:jc w:val="right"/>
        <w:rPr>
          <w:sz w:val="18"/>
        </w:rPr>
      </w:pPr>
      <w:r>
        <w:rPr>
          <w:color w:val="585858"/>
          <w:spacing w:val="-4"/>
          <w:sz w:val="18"/>
        </w:rPr>
        <w:t>M123</w:t>
      </w:r>
    </w:p>
    <w:p w14:paraId="2EF780A9" w14:textId="77777777" w:rsidR="00D30546" w:rsidRDefault="00000000">
      <w:pPr>
        <w:ind w:left="68"/>
        <w:jc w:val="center"/>
        <w:rPr>
          <w:rFonts w:ascii="Arial" w:hAnsi="Arial"/>
          <w:b/>
        </w:rPr>
      </w:pPr>
      <w:r>
        <w:rPr>
          <w:rFonts w:ascii="Arial" w:hAnsi="Arial"/>
          <w:b/>
        </w:rPr>
        <w:t>Décision</w:t>
      </w:r>
      <w:r>
        <w:rPr>
          <w:rFonts w:ascii="Arial" w:hAnsi="Arial"/>
          <w:b/>
          <w:spacing w:val="-6"/>
        </w:rPr>
        <w:t xml:space="preserve"> </w:t>
      </w:r>
      <w:r>
        <w:rPr>
          <w:rFonts w:ascii="Arial" w:hAnsi="Arial"/>
          <w:b/>
        </w:rPr>
        <w:t>sur</w:t>
      </w:r>
      <w:r>
        <w:rPr>
          <w:rFonts w:ascii="Arial" w:hAnsi="Arial"/>
          <w:b/>
          <w:spacing w:val="-6"/>
        </w:rPr>
        <w:t xml:space="preserve"> </w:t>
      </w:r>
      <w:r>
        <w:rPr>
          <w:rFonts w:ascii="Arial" w:hAnsi="Arial"/>
          <w:b/>
        </w:rPr>
        <w:t>le</w:t>
      </w:r>
      <w:r>
        <w:rPr>
          <w:rFonts w:ascii="Arial" w:hAnsi="Arial"/>
          <w:b/>
          <w:spacing w:val="-7"/>
        </w:rPr>
        <w:t xml:space="preserve"> </w:t>
      </w:r>
      <w:r>
        <w:rPr>
          <w:rFonts w:ascii="Arial" w:hAnsi="Arial"/>
          <w:b/>
        </w:rPr>
        <w:t>caractère</w:t>
      </w:r>
      <w:r>
        <w:rPr>
          <w:rFonts w:ascii="Arial" w:hAnsi="Arial"/>
          <w:b/>
          <w:spacing w:val="-6"/>
        </w:rPr>
        <w:t xml:space="preserve"> </w:t>
      </w:r>
      <w:r>
        <w:rPr>
          <w:rFonts w:ascii="Arial" w:hAnsi="Arial"/>
          <w:b/>
        </w:rPr>
        <w:t>distinctif</w:t>
      </w:r>
      <w:r>
        <w:rPr>
          <w:rFonts w:ascii="Arial" w:hAnsi="Arial"/>
          <w:b/>
          <w:spacing w:val="-7"/>
        </w:rPr>
        <w:t xml:space="preserve"> </w:t>
      </w:r>
      <w:r>
        <w:rPr>
          <w:rFonts w:ascii="Arial" w:hAnsi="Arial"/>
          <w:b/>
        </w:rPr>
        <w:t>intrinsèque</w:t>
      </w:r>
      <w:r>
        <w:rPr>
          <w:rFonts w:ascii="Arial" w:hAnsi="Arial"/>
          <w:b/>
          <w:spacing w:val="-6"/>
        </w:rPr>
        <w:t xml:space="preserve"> </w:t>
      </w:r>
      <w:r>
        <w:rPr>
          <w:rFonts w:ascii="Arial" w:hAnsi="Arial"/>
          <w:b/>
        </w:rPr>
        <w:t>d’un</w:t>
      </w:r>
      <w:r>
        <w:rPr>
          <w:rFonts w:ascii="Arial" w:hAnsi="Arial"/>
          <w:b/>
          <w:spacing w:val="-6"/>
        </w:rPr>
        <w:t xml:space="preserve"> </w:t>
      </w:r>
      <w:r>
        <w:rPr>
          <w:rFonts w:ascii="Arial" w:hAnsi="Arial"/>
          <w:b/>
        </w:rPr>
        <w:t>enregistrement</w:t>
      </w:r>
      <w:r>
        <w:rPr>
          <w:rFonts w:ascii="Arial" w:hAnsi="Arial"/>
          <w:b/>
          <w:spacing w:val="-5"/>
        </w:rPr>
        <w:t xml:space="preserve"> </w:t>
      </w:r>
      <w:r>
        <w:rPr>
          <w:rFonts w:ascii="Arial" w:hAnsi="Arial"/>
          <w:b/>
        </w:rPr>
        <w:t>international désignant l’Union européenne</w:t>
      </w:r>
    </w:p>
    <w:p w14:paraId="680F9148" w14:textId="77777777" w:rsidR="00D30546" w:rsidRDefault="00000000">
      <w:pPr>
        <w:ind w:left="2741"/>
        <w:rPr>
          <w:rFonts w:ascii="Arial"/>
          <w:b/>
        </w:rPr>
      </w:pPr>
      <w:r>
        <w:rPr>
          <w:rFonts w:ascii="Arial"/>
          <w:b/>
        </w:rPr>
        <w:t>(article</w:t>
      </w:r>
      <w:r>
        <w:rPr>
          <w:rFonts w:ascii="Arial"/>
          <w:b/>
          <w:spacing w:val="-2"/>
        </w:rPr>
        <w:t xml:space="preserve"> </w:t>
      </w:r>
      <w:r>
        <w:rPr>
          <w:rFonts w:ascii="Arial"/>
          <w:b/>
        </w:rPr>
        <w:t>7</w:t>
      </w:r>
      <w:r>
        <w:rPr>
          <w:rFonts w:ascii="Arial"/>
          <w:b/>
          <w:spacing w:val="-4"/>
        </w:rPr>
        <w:t xml:space="preserve"> </w:t>
      </w:r>
      <w:r>
        <w:rPr>
          <w:rFonts w:ascii="Arial"/>
          <w:b/>
        </w:rPr>
        <w:t>et</w:t>
      </w:r>
      <w:r>
        <w:rPr>
          <w:rFonts w:ascii="Arial"/>
          <w:b/>
          <w:spacing w:val="-1"/>
        </w:rPr>
        <w:t xml:space="preserve"> </w:t>
      </w:r>
      <w:r>
        <w:rPr>
          <w:rFonts w:ascii="Arial"/>
          <w:b/>
        </w:rPr>
        <w:t>article</w:t>
      </w:r>
      <w:r>
        <w:rPr>
          <w:rFonts w:ascii="Arial"/>
          <w:b/>
          <w:spacing w:val="-2"/>
        </w:rPr>
        <w:t xml:space="preserve"> </w:t>
      </w:r>
      <w:r>
        <w:rPr>
          <w:rFonts w:ascii="Arial"/>
          <w:b/>
        </w:rPr>
        <w:t>182</w:t>
      </w:r>
      <w:r>
        <w:rPr>
          <w:rFonts w:ascii="Arial"/>
          <w:b/>
          <w:spacing w:val="-2"/>
        </w:rPr>
        <w:t xml:space="preserve"> </w:t>
      </w:r>
      <w:r>
        <w:rPr>
          <w:rFonts w:ascii="Arial"/>
          <w:b/>
        </w:rPr>
        <w:t>du</w:t>
      </w:r>
      <w:r>
        <w:rPr>
          <w:rFonts w:ascii="Arial"/>
          <w:b/>
          <w:spacing w:val="-2"/>
        </w:rPr>
        <w:t xml:space="preserve"> </w:t>
      </w:r>
      <w:r>
        <w:rPr>
          <w:rFonts w:ascii="Arial"/>
          <w:b/>
          <w:spacing w:val="-4"/>
        </w:rPr>
        <w:t>RMUE)</w:t>
      </w:r>
    </w:p>
    <w:p w14:paraId="384578B5" w14:textId="77777777" w:rsidR="00D30546" w:rsidRDefault="00D30546">
      <w:pPr>
        <w:pStyle w:val="Corpsdetexte"/>
        <w:spacing w:before="14"/>
        <w:rPr>
          <w:rFonts w:ascii="Arial"/>
          <w:b/>
        </w:rPr>
      </w:pPr>
    </w:p>
    <w:p w14:paraId="5C3493C4" w14:textId="77777777" w:rsidR="00D30546" w:rsidRDefault="00000000">
      <w:pPr>
        <w:pStyle w:val="Corpsdetexte"/>
        <w:ind w:left="5103"/>
      </w:pPr>
      <w:r>
        <w:t>Alicante,</w:t>
      </w:r>
      <w:r>
        <w:rPr>
          <w:spacing w:val="-6"/>
        </w:rPr>
        <w:t xml:space="preserve"> </w:t>
      </w:r>
      <w:r>
        <w:rPr>
          <w:spacing w:val="-2"/>
        </w:rPr>
        <w:t>19/03/2025</w:t>
      </w:r>
    </w:p>
    <w:p w14:paraId="6815A223" w14:textId="77777777" w:rsidR="00D30546" w:rsidRDefault="00D30546">
      <w:pPr>
        <w:pStyle w:val="Corpsdetexte"/>
        <w:spacing w:before="190"/>
      </w:pPr>
    </w:p>
    <w:p w14:paraId="20FA140D" w14:textId="77777777" w:rsidR="00D30546" w:rsidRDefault="00000000">
      <w:pPr>
        <w:pStyle w:val="Corpsdetexte"/>
        <w:ind w:left="5103" w:right="1612"/>
      </w:pPr>
      <w:r>
        <w:t>Ericka</w:t>
      </w:r>
      <w:r>
        <w:rPr>
          <w:spacing w:val="-16"/>
        </w:rPr>
        <w:t xml:space="preserve"> </w:t>
      </w:r>
      <w:r>
        <w:t xml:space="preserve">WINOGRADSKY </w:t>
      </w:r>
      <w:r>
        <w:rPr>
          <w:spacing w:val="-2"/>
        </w:rPr>
        <w:t>NOVAGRAAF FRANCE</w:t>
      </w:r>
    </w:p>
    <w:p w14:paraId="34DFE973" w14:textId="77777777" w:rsidR="00D30546" w:rsidRDefault="00000000">
      <w:pPr>
        <w:pStyle w:val="Corpsdetexte"/>
        <w:ind w:left="5103" w:right="551"/>
      </w:pPr>
      <w:r>
        <w:t>2,</w:t>
      </w:r>
      <w:r>
        <w:rPr>
          <w:spacing w:val="-8"/>
        </w:rPr>
        <w:t xml:space="preserve"> </w:t>
      </w:r>
      <w:r>
        <w:t>rue</w:t>
      </w:r>
      <w:r>
        <w:rPr>
          <w:spacing w:val="-7"/>
        </w:rPr>
        <w:t xml:space="preserve"> </w:t>
      </w:r>
      <w:r>
        <w:t>Sarah</w:t>
      </w:r>
      <w:r>
        <w:rPr>
          <w:spacing w:val="-7"/>
        </w:rPr>
        <w:t xml:space="preserve"> </w:t>
      </w:r>
      <w:r>
        <w:t>Bernhardt</w:t>
      </w:r>
      <w:r>
        <w:rPr>
          <w:spacing w:val="-8"/>
        </w:rPr>
        <w:t xml:space="preserve"> </w:t>
      </w:r>
      <w:r>
        <w:t>-</w:t>
      </w:r>
      <w:r>
        <w:rPr>
          <w:spacing w:val="-6"/>
        </w:rPr>
        <w:t xml:space="preserve"> </w:t>
      </w:r>
      <w:r>
        <w:t>CS</w:t>
      </w:r>
      <w:r>
        <w:rPr>
          <w:spacing w:val="-7"/>
        </w:rPr>
        <w:t xml:space="preserve"> </w:t>
      </w:r>
      <w:r>
        <w:t xml:space="preserve">90017 F-92665 Asnières-sur -Seine </w:t>
      </w:r>
      <w:r>
        <w:rPr>
          <w:spacing w:val="-2"/>
        </w:rPr>
        <w:t>FRANCIA</w:t>
      </w:r>
    </w:p>
    <w:p w14:paraId="0D0BB97F" w14:textId="77777777" w:rsidR="00D30546" w:rsidRDefault="00D30546">
      <w:pPr>
        <w:pStyle w:val="Corpsdetexte"/>
      </w:pPr>
    </w:p>
    <w:p w14:paraId="15D7F303" w14:textId="77777777" w:rsidR="00D30546" w:rsidRDefault="00D30546">
      <w:pPr>
        <w:pStyle w:val="Corpsdetexte"/>
        <w:spacing w:before="207"/>
      </w:pPr>
    </w:p>
    <w:p w14:paraId="18928492" w14:textId="77777777" w:rsidR="00D30546" w:rsidRDefault="00000000">
      <w:pPr>
        <w:tabs>
          <w:tab w:val="left" w:pos="5102"/>
        </w:tabs>
        <w:ind w:left="209"/>
        <w:rPr>
          <w:rFonts w:ascii="Arial" w:hAnsi="Arial"/>
          <w:b/>
        </w:rPr>
      </w:pPr>
      <w:r>
        <w:rPr>
          <w:rFonts w:ascii="Arial" w:hAnsi="Arial"/>
          <w:i/>
        </w:rPr>
        <w:t>Votre</w:t>
      </w:r>
      <w:r>
        <w:rPr>
          <w:rFonts w:ascii="Arial" w:hAnsi="Arial"/>
          <w:i/>
          <w:spacing w:val="-10"/>
        </w:rPr>
        <w:t xml:space="preserve"> </w:t>
      </w:r>
      <w:proofErr w:type="gramStart"/>
      <w:r>
        <w:rPr>
          <w:rFonts w:ascii="Arial" w:hAnsi="Arial"/>
          <w:i/>
          <w:spacing w:val="-2"/>
        </w:rPr>
        <w:t>référence:</w:t>
      </w:r>
      <w:proofErr w:type="gramEnd"/>
      <w:r>
        <w:rPr>
          <w:rFonts w:ascii="Arial" w:hAnsi="Arial"/>
          <w:i/>
        </w:rPr>
        <w:tab/>
      </w:r>
      <w:r>
        <w:rPr>
          <w:rFonts w:ascii="Arial" w:hAnsi="Arial"/>
          <w:b/>
          <w:spacing w:val="-2"/>
        </w:rPr>
        <w:t>FRMI-2024-01802</w:t>
      </w:r>
    </w:p>
    <w:p w14:paraId="47F49DA5" w14:textId="77777777" w:rsidR="00D30546" w:rsidRDefault="00000000">
      <w:pPr>
        <w:tabs>
          <w:tab w:val="left" w:pos="5102"/>
        </w:tabs>
        <w:spacing w:before="191"/>
        <w:ind w:left="209"/>
        <w:rPr>
          <w:rFonts w:ascii="Arial" w:hAnsi="Arial"/>
          <w:b/>
        </w:rPr>
      </w:pPr>
      <w:r>
        <w:rPr>
          <w:rFonts w:ascii="Arial" w:hAnsi="Arial"/>
          <w:i/>
        </w:rPr>
        <w:t>Numéro</w:t>
      </w:r>
      <w:r>
        <w:rPr>
          <w:rFonts w:ascii="Arial" w:hAnsi="Arial"/>
          <w:i/>
          <w:spacing w:val="-3"/>
        </w:rPr>
        <w:t xml:space="preserve"> </w:t>
      </w:r>
      <w:r>
        <w:rPr>
          <w:rFonts w:ascii="Arial" w:hAnsi="Arial"/>
          <w:i/>
        </w:rPr>
        <w:t>de</w:t>
      </w:r>
      <w:r>
        <w:rPr>
          <w:rFonts w:ascii="Arial" w:hAnsi="Arial"/>
          <w:i/>
          <w:spacing w:val="-2"/>
        </w:rPr>
        <w:t xml:space="preserve"> </w:t>
      </w:r>
      <w:r>
        <w:rPr>
          <w:rFonts w:ascii="Arial" w:hAnsi="Arial"/>
          <w:i/>
        </w:rPr>
        <w:t>demande</w:t>
      </w:r>
      <w:r>
        <w:rPr>
          <w:rFonts w:ascii="Arial" w:hAnsi="Arial"/>
          <w:i/>
          <w:spacing w:val="-2"/>
        </w:rPr>
        <w:t xml:space="preserve"> </w:t>
      </w:r>
      <w:proofErr w:type="gramStart"/>
      <w:r>
        <w:rPr>
          <w:rFonts w:ascii="Arial" w:hAnsi="Arial"/>
          <w:i/>
          <w:spacing w:val="-2"/>
        </w:rPr>
        <w:t>Internationale:</w:t>
      </w:r>
      <w:proofErr w:type="gramEnd"/>
      <w:r>
        <w:rPr>
          <w:rFonts w:ascii="Times New Roman" w:hAnsi="Times New Roman"/>
        </w:rPr>
        <w:tab/>
      </w:r>
      <w:r>
        <w:rPr>
          <w:rFonts w:ascii="Arial" w:hAnsi="Arial"/>
          <w:b/>
          <w:spacing w:val="-2"/>
        </w:rPr>
        <w:t>1813944</w:t>
      </w:r>
    </w:p>
    <w:p w14:paraId="0E509D29" w14:textId="77777777" w:rsidR="00D30546" w:rsidRDefault="00000000">
      <w:pPr>
        <w:spacing w:before="189"/>
        <w:ind w:left="209"/>
        <w:rPr>
          <w:rFonts w:ascii="Arial"/>
          <w:i/>
        </w:rPr>
      </w:pPr>
      <w:r>
        <w:rPr>
          <w:rFonts w:ascii="Arial"/>
          <w:i/>
          <w:noProof/>
        </w:rPr>
        <w:drawing>
          <wp:anchor distT="0" distB="0" distL="0" distR="0" simplePos="0" relativeHeight="15728640" behindDoc="0" locked="0" layoutInCell="1" allowOverlap="1" wp14:anchorId="1AE8B413" wp14:editId="6C50F193">
            <wp:simplePos x="0" y="0"/>
            <wp:positionH relativeFrom="page">
              <wp:posOffset>4138929</wp:posOffset>
            </wp:positionH>
            <wp:positionV relativeFrom="paragraph">
              <wp:posOffset>120401</wp:posOffset>
            </wp:positionV>
            <wp:extent cx="1903730" cy="153288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903730" cy="1532889"/>
                    </a:xfrm>
                    <a:prstGeom prst="rect">
                      <a:avLst/>
                    </a:prstGeom>
                  </pic:spPr>
                </pic:pic>
              </a:graphicData>
            </a:graphic>
          </wp:anchor>
        </w:drawing>
      </w:r>
      <w:proofErr w:type="gramStart"/>
      <w:r>
        <w:rPr>
          <w:rFonts w:ascii="Arial"/>
          <w:i/>
          <w:spacing w:val="-2"/>
        </w:rPr>
        <w:t>Marque:</w:t>
      </w:r>
      <w:proofErr w:type="gramEnd"/>
    </w:p>
    <w:p w14:paraId="45A9D5AE" w14:textId="77777777" w:rsidR="00D30546" w:rsidRDefault="00D30546">
      <w:pPr>
        <w:pStyle w:val="Corpsdetexte"/>
        <w:rPr>
          <w:rFonts w:ascii="Arial"/>
          <w:i/>
        </w:rPr>
      </w:pPr>
    </w:p>
    <w:p w14:paraId="1F775F5C" w14:textId="77777777" w:rsidR="00D30546" w:rsidRDefault="00D30546">
      <w:pPr>
        <w:pStyle w:val="Corpsdetexte"/>
        <w:rPr>
          <w:rFonts w:ascii="Arial"/>
          <w:i/>
        </w:rPr>
      </w:pPr>
    </w:p>
    <w:p w14:paraId="41921C85" w14:textId="77777777" w:rsidR="00D30546" w:rsidRDefault="00D30546">
      <w:pPr>
        <w:pStyle w:val="Corpsdetexte"/>
        <w:rPr>
          <w:rFonts w:ascii="Arial"/>
          <w:i/>
        </w:rPr>
      </w:pPr>
    </w:p>
    <w:p w14:paraId="1D5CFAD4" w14:textId="77777777" w:rsidR="00D30546" w:rsidRDefault="00D30546">
      <w:pPr>
        <w:pStyle w:val="Corpsdetexte"/>
        <w:rPr>
          <w:rFonts w:ascii="Arial"/>
          <w:i/>
        </w:rPr>
      </w:pPr>
    </w:p>
    <w:p w14:paraId="130F48B2" w14:textId="77777777" w:rsidR="00D30546" w:rsidRDefault="00D30546">
      <w:pPr>
        <w:pStyle w:val="Corpsdetexte"/>
        <w:rPr>
          <w:rFonts w:ascii="Arial"/>
          <w:i/>
        </w:rPr>
      </w:pPr>
    </w:p>
    <w:p w14:paraId="4C64988C" w14:textId="77777777" w:rsidR="00D30546" w:rsidRDefault="00D30546">
      <w:pPr>
        <w:pStyle w:val="Corpsdetexte"/>
        <w:rPr>
          <w:rFonts w:ascii="Arial"/>
          <w:i/>
        </w:rPr>
      </w:pPr>
    </w:p>
    <w:p w14:paraId="4A3D226D" w14:textId="77777777" w:rsidR="00D30546" w:rsidRDefault="00D30546">
      <w:pPr>
        <w:pStyle w:val="Corpsdetexte"/>
        <w:rPr>
          <w:rFonts w:ascii="Arial"/>
          <w:i/>
        </w:rPr>
      </w:pPr>
    </w:p>
    <w:p w14:paraId="265E9B32" w14:textId="77777777" w:rsidR="00D30546" w:rsidRDefault="00D30546">
      <w:pPr>
        <w:pStyle w:val="Corpsdetexte"/>
        <w:rPr>
          <w:rFonts w:ascii="Arial"/>
          <w:i/>
        </w:rPr>
      </w:pPr>
    </w:p>
    <w:p w14:paraId="1674A0B6" w14:textId="77777777" w:rsidR="00D30546" w:rsidRDefault="00D30546">
      <w:pPr>
        <w:pStyle w:val="Corpsdetexte"/>
        <w:spacing w:before="76"/>
        <w:rPr>
          <w:rFonts w:ascii="Arial"/>
          <w:i/>
        </w:rPr>
      </w:pPr>
    </w:p>
    <w:p w14:paraId="13462DE7" w14:textId="77777777" w:rsidR="00D30546" w:rsidRDefault="00000000">
      <w:pPr>
        <w:tabs>
          <w:tab w:val="left" w:pos="5102"/>
        </w:tabs>
        <w:spacing w:line="252" w:lineRule="exact"/>
        <w:ind w:left="209"/>
        <w:rPr>
          <w:rFonts w:ascii="Arial"/>
          <w:b/>
        </w:rPr>
      </w:pPr>
      <w:proofErr w:type="gramStart"/>
      <w:r>
        <w:rPr>
          <w:rFonts w:ascii="Arial"/>
          <w:i/>
          <w:spacing w:val="-2"/>
        </w:rPr>
        <w:t>Titulaire:</w:t>
      </w:r>
      <w:proofErr w:type="gramEnd"/>
      <w:r>
        <w:rPr>
          <w:rFonts w:ascii="Arial"/>
          <w:i/>
        </w:rPr>
        <w:tab/>
      </w:r>
      <w:r>
        <w:rPr>
          <w:rFonts w:ascii="Arial"/>
          <w:b/>
        </w:rPr>
        <w:t>CHRISTIAN</w:t>
      </w:r>
      <w:r>
        <w:rPr>
          <w:rFonts w:ascii="Arial"/>
          <w:b/>
          <w:spacing w:val="-6"/>
        </w:rPr>
        <w:t xml:space="preserve"> </w:t>
      </w:r>
      <w:r>
        <w:rPr>
          <w:rFonts w:ascii="Arial"/>
          <w:b/>
        </w:rPr>
        <w:t>DIOR</w:t>
      </w:r>
      <w:r>
        <w:rPr>
          <w:rFonts w:ascii="Arial"/>
          <w:b/>
          <w:spacing w:val="-4"/>
        </w:rPr>
        <w:t xml:space="preserve"> </w:t>
      </w:r>
      <w:r>
        <w:rPr>
          <w:rFonts w:ascii="Arial"/>
          <w:b/>
          <w:spacing w:val="-2"/>
        </w:rPr>
        <w:t>COUTURE</w:t>
      </w:r>
    </w:p>
    <w:p w14:paraId="065BAAD9" w14:textId="77777777" w:rsidR="00D30546" w:rsidRDefault="00000000">
      <w:pPr>
        <w:ind w:left="5103" w:right="1737"/>
        <w:rPr>
          <w:rFonts w:ascii="Arial"/>
          <w:b/>
        </w:rPr>
      </w:pPr>
      <w:r>
        <w:rPr>
          <w:rFonts w:ascii="Arial"/>
          <w:b/>
        </w:rPr>
        <w:t>30</w:t>
      </w:r>
      <w:r>
        <w:rPr>
          <w:rFonts w:ascii="Arial"/>
          <w:b/>
          <w:spacing w:val="-16"/>
        </w:rPr>
        <w:t xml:space="preserve"> </w:t>
      </w:r>
      <w:r>
        <w:rPr>
          <w:rFonts w:ascii="Arial"/>
          <w:b/>
        </w:rPr>
        <w:t>avenue</w:t>
      </w:r>
      <w:r>
        <w:rPr>
          <w:rFonts w:ascii="Arial"/>
          <w:b/>
          <w:spacing w:val="-15"/>
        </w:rPr>
        <w:t xml:space="preserve"> </w:t>
      </w:r>
      <w:r>
        <w:rPr>
          <w:rFonts w:ascii="Arial"/>
          <w:b/>
        </w:rPr>
        <w:t>Montaigne F-75008 Paris</w:t>
      </w:r>
    </w:p>
    <w:p w14:paraId="05B5F597" w14:textId="77777777" w:rsidR="00D30546" w:rsidRDefault="00000000">
      <w:pPr>
        <w:ind w:left="5103"/>
        <w:rPr>
          <w:rFonts w:ascii="Arial"/>
          <w:b/>
        </w:rPr>
      </w:pPr>
      <w:r>
        <w:rPr>
          <w:rFonts w:ascii="Arial"/>
          <w:b/>
          <w:spacing w:val="-2"/>
        </w:rPr>
        <w:t>France</w:t>
      </w:r>
    </w:p>
    <w:p w14:paraId="309B6285" w14:textId="77777777" w:rsidR="00D30546" w:rsidRDefault="00D30546">
      <w:pPr>
        <w:pStyle w:val="Corpsdetexte"/>
        <w:rPr>
          <w:rFonts w:ascii="Arial"/>
          <w:b/>
        </w:rPr>
      </w:pPr>
    </w:p>
    <w:p w14:paraId="541F58CA" w14:textId="77777777" w:rsidR="00D30546" w:rsidRDefault="00D30546">
      <w:pPr>
        <w:pStyle w:val="Corpsdetexte"/>
        <w:rPr>
          <w:rFonts w:ascii="Arial"/>
          <w:b/>
        </w:rPr>
      </w:pPr>
    </w:p>
    <w:p w14:paraId="519E1A5E" w14:textId="77777777" w:rsidR="00D30546" w:rsidRDefault="00D30546">
      <w:pPr>
        <w:pStyle w:val="Corpsdetexte"/>
        <w:rPr>
          <w:rFonts w:ascii="Arial"/>
          <w:b/>
        </w:rPr>
      </w:pPr>
    </w:p>
    <w:p w14:paraId="396671F3" w14:textId="77777777" w:rsidR="00D30546" w:rsidRDefault="00D30546">
      <w:pPr>
        <w:pStyle w:val="Corpsdetexte"/>
        <w:spacing w:before="209"/>
        <w:rPr>
          <w:rFonts w:ascii="Arial"/>
          <w:b/>
        </w:rPr>
      </w:pPr>
    </w:p>
    <w:p w14:paraId="2A2E3D0A" w14:textId="77777777" w:rsidR="00D30546" w:rsidRDefault="00000000">
      <w:pPr>
        <w:pStyle w:val="Paragraphedeliste"/>
        <w:numPr>
          <w:ilvl w:val="0"/>
          <w:numId w:val="2"/>
        </w:numPr>
        <w:tabs>
          <w:tab w:val="left" w:pos="207"/>
        </w:tabs>
        <w:ind w:left="207" w:hanging="182"/>
        <w:rPr>
          <w:rFonts w:ascii="Arial" w:hAnsi="Arial"/>
          <w:b/>
        </w:rPr>
      </w:pPr>
      <w:r>
        <w:rPr>
          <w:rFonts w:ascii="Arial" w:hAnsi="Arial"/>
          <w:b/>
        </w:rPr>
        <w:t>Résumé</w:t>
      </w:r>
      <w:r>
        <w:rPr>
          <w:rFonts w:ascii="Arial" w:hAnsi="Arial"/>
          <w:b/>
          <w:spacing w:val="-4"/>
        </w:rPr>
        <w:t xml:space="preserve"> </w:t>
      </w:r>
      <w:r>
        <w:rPr>
          <w:rFonts w:ascii="Arial" w:hAnsi="Arial"/>
          <w:b/>
        </w:rPr>
        <w:t>des</w:t>
      </w:r>
      <w:r>
        <w:rPr>
          <w:rFonts w:ascii="Arial" w:hAnsi="Arial"/>
          <w:b/>
          <w:spacing w:val="-1"/>
        </w:rPr>
        <w:t xml:space="preserve"> </w:t>
      </w:r>
      <w:r>
        <w:rPr>
          <w:rFonts w:ascii="Arial" w:hAnsi="Arial"/>
          <w:b/>
          <w:spacing w:val="-4"/>
        </w:rPr>
        <w:t>faits</w:t>
      </w:r>
    </w:p>
    <w:p w14:paraId="4AE8603B" w14:textId="77777777" w:rsidR="00D30546" w:rsidRDefault="00D30546">
      <w:pPr>
        <w:pStyle w:val="Corpsdetexte"/>
        <w:spacing w:before="16"/>
        <w:rPr>
          <w:rFonts w:ascii="Arial"/>
          <w:b/>
        </w:rPr>
      </w:pPr>
    </w:p>
    <w:p w14:paraId="4FC088BB" w14:textId="77777777" w:rsidR="00D30546" w:rsidRDefault="00000000">
      <w:pPr>
        <w:pStyle w:val="Corpsdetexte"/>
        <w:ind w:left="25" w:right="19"/>
        <w:jc w:val="both"/>
      </w:pPr>
      <w:r>
        <w:t>L’Office a émis un refus provisoire le 23/10/2024 conformément à l’article 7, paragraphe 1, point b), du RMUE après avoir constaté que la marque demandée est dépourvue de caractère distinctif.</w:t>
      </w:r>
    </w:p>
    <w:p w14:paraId="284A4AD9" w14:textId="77777777" w:rsidR="00D30546" w:rsidRDefault="00D30546">
      <w:pPr>
        <w:pStyle w:val="Corpsdetexte"/>
        <w:spacing w:before="16"/>
      </w:pPr>
    </w:p>
    <w:p w14:paraId="4526234D" w14:textId="77777777" w:rsidR="00D30546" w:rsidRDefault="00000000">
      <w:pPr>
        <w:pStyle w:val="Corpsdetexte"/>
        <w:ind w:left="25"/>
      </w:pPr>
      <w:r>
        <w:t>Après</w:t>
      </w:r>
      <w:r>
        <w:rPr>
          <w:spacing w:val="-6"/>
        </w:rPr>
        <w:t xml:space="preserve"> </w:t>
      </w:r>
      <w:r>
        <w:t>modification</w:t>
      </w:r>
      <w:r>
        <w:rPr>
          <w:spacing w:val="-6"/>
        </w:rPr>
        <w:t xml:space="preserve"> </w:t>
      </w:r>
      <w:r>
        <w:t>confirmée</w:t>
      </w:r>
      <w:r>
        <w:rPr>
          <w:spacing w:val="-6"/>
        </w:rPr>
        <w:t xml:space="preserve"> </w:t>
      </w:r>
      <w:r>
        <w:t>par</w:t>
      </w:r>
      <w:r>
        <w:rPr>
          <w:spacing w:val="-7"/>
        </w:rPr>
        <w:t xml:space="preserve"> </w:t>
      </w:r>
      <w:r>
        <w:t>l’Office</w:t>
      </w:r>
      <w:r>
        <w:rPr>
          <w:spacing w:val="-6"/>
        </w:rPr>
        <w:t xml:space="preserve"> </w:t>
      </w:r>
      <w:r>
        <w:t>le</w:t>
      </w:r>
      <w:r>
        <w:rPr>
          <w:spacing w:val="-6"/>
        </w:rPr>
        <w:t xml:space="preserve"> </w:t>
      </w:r>
      <w:r>
        <w:t>07/11/2024,</w:t>
      </w:r>
      <w:r>
        <w:rPr>
          <w:spacing w:val="-5"/>
        </w:rPr>
        <w:t xml:space="preserve"> </w:t>
      </w:r>
      <w:r>
        <w:t>les</w:t>
      </w:r>
      <w:r>
        <w:rPr>
          <w:spacing w:val="-6"/>
        </w:rPr>
        <w:t xml:space="preserve"> </w:t>
      </w:r>
      <w:r>
        <w:t>produits</w:t>
      </w:r>
      <w:r>
        <w:rPr>
          <w:spacing w:val="-6"/>
        </w:rPr>
        <w:t xml:space="preserve"> </w:t>
      </w:r>
      <w:r>
        <w:t>pour</w:t>
      </w:r>
      <w:r>
        <w:rPr>
          <w:spacing w:val="-7"/>
        </w:rPr>
        <w:t xml:space="preserve"> </w:t>
      </w:r>
      <w:r>
        <w:t>lesquels</w:t>
      </w:r>
      <w:r>
        <w:rPr>
          <w:spacing w:val="-4"/>
        </w:rPr>
        <w:t xml:space="preserve"> </w:t>
      </w:r>
      <w:r>
        <w:t>le</w:t>
      </w:r>
      <w:r>
        <w:rPr>
          <w:spacing w:val="-6"/>
        </w:rPr>
        <w:t xml:space="preserve"> </w:t>
      </w:r>
      <w:r>
        <w:t xml:space="preserve">refus provisoire a été émis </w:t>
      </w:r>
      <w:proofErr w:type="gramStart"/>
      <w:r>
        <w:t>sont:</w:t>
      </w:r>
      <w:proofErr w:type="gramEnd"/>
    </w:p>
    <w:p w14:paraId="63250ADA" w14:textId="77777777" w:rsidR="00D30546" w:rsidRDefault="00D30546">
      <w:pPr>
        <w:pStyle w:val="Corpsdetexte"/>
        <w:spacing w:before="15"/>
      </w:pPr>
    </w:p>
    <w:p w14:paraId="1F1E2AC8" w14:textId="77777777" w:rsidR="00D30546" w:rsidRDefault="00000000">
      <w:pPr>
        <w:spacing w:line="256" w:lineRule="auto"/>
        <w:ind w:left="1399" w:right="66" w:hanging="1374"/>
        <w:jc w:val="both"/>
        <w:rPr>
          <w:rFonts w:ascii="Arial" w:hAnsi="Arial"/>
          <w:i/>
        </w:rPr>
      </w:pPr>
      <w:r>
        <w:t>Classe</w:t>
      </w:r>
      <w:r>
        <w:rPr>
          <w:spacing w:val="-2"/>
        </w:rPr>
        <w:t xml:space="preserve"> </w:t>
      </w:r>
      <w:r>
        <w:t>12</w:t>
      </w:r>
      <w:r>
        <w:rPr>
          <w:spacing w:val="80"/>
        </w:rPr>
        <w:t xml:space="preserve"> </w:t>
      </w:r>
      <w:r>
        <w:rPr>
          <w:rFonts w:ascii="Arial" w:hAnsi="Arial"/>
          <w:i/>
        </w:rPr>
        <w:t>Bicyclettes,</w:t>
      </w:r>
      <w:r>
        <w:rPr>
          <w:rFonts w:ascii="Arial" w:hAnsi="Arial"/>
          <w:i/>
          <w:spacing w:val="40"/>
        </w:rPr>
        <w:t xml:space="preserve"> </w:t>
      </w:r>
      <w:r>
        <w:rPr>
          <w:rFonts w:ascii="Arial" w:hAnsi="Arial"/>
          <w:i/>
        </w:rPr>
        <w:t>vélos,</w:t>
      </w:r>
      <w:r>
        <w:rPr>
          <w:rFonts w:ascii="Arial" w:hAnsi="Arial"/>
          <w:i/>
          <w:spacing w:val="40"/>
        </w:rPr>
        <w:t xml:space="preserve"> </w:t>
      </w:r>
      <w:r>
        <w:rPr>
          <w:rFonts w:ascii="Arial" w:hAnsi="Arial"/>
          <w:i/>
        </w:rPr>
        <w:t>tricycles,</w:t>
      </w:r>
      <w:r>
        <w:rPr>
          <w:rFonts w:ascii="Arial" w:hAnsi="Arial"/>
          <w:i/>
          <w:spacing w:val="40"/>
        </w:rPr>
        <w:t xml:space="preserve"> </w:t>
      </w:r>
      <w:r>
        <w:rPr>
          <w:rFonts w:ascii="Arial" w:hAnsi="Arial"/>
          <w:i/>
        </w:rPr>
        <w:t>bicyclettes</w:t>
      </w:r>
      <w:r>
        <w:rPr>
          <w:rFonts w:ascii="Arial" w:hAnsi="Arial"/>
          <w:i/>
          <w:spacing w:val="40"/>
        </w:rPr>
        <w:t xml:space="preserve"> </w:t>
      </w:r>
      <w:r>
        <w:rPr>
          <w:rFonts w:ascii="Arial" w:hAnsi="Arial"/>
          <w:i/>
        </w:rPr>
        <w:t>électriques,</w:t>
      </w:r>
      <w:r>
        <w:rPr>
          <w:rFonts w:ascii="Arial" w:hAnsi="Arial"/>
          <w:i/>
          <w:spacing w:val="40"/>
        </w:rPr>
        <w:t xml:space="preserve"> </w:t>
      </w:r>
      <w:r>
        <w:rPr>
          <w:rFonts w:ascii="Arial" w:hAnsi="Arial"/>
          <w:i/>
        </w:rPr>
        <w:t>vélos</w:t>
      </w:r>
      <w:r>
        <w:rPr>
          <w:rFonts w:ascii="Arial" w:hAnsi="Arial"/>
          <w:i/>
          <w:spacing w:val="40"/>
        </w:rPr>
        <w:t xml:space="preserve"> </w:t>
      </w:r>
      <w:r>
        <w:rPr>
          <w:rFonts w:ascii="Arial" w:hAnsi="Arial"/>
          <w:i/>
        </w:rPr>
        <w:t>électriques, trottinettes [véhicules], remorques de bicyclettes, coffres spéciaux pour bicyclettes, paniers spéciaux pour bicyclettes, sacoches spéciales pour bicyclettes, sièges de sécurité pour enfants pour véhicules, capotes de poussette, poussettes, sacs conçus pour poussettes, landaus, chancelières conçues</w:t>
      </w:r>
      <w:r>
        <w:rPr>
          <w:rFonts w:ascii="Arial" w:hAnsi="Arial"/>
          <w:i/>
          <w:spacing w:val="22"/>
        </w:rPr>
        <w:t xml:space="preserve"> </w:t>
      </w:r>
      <w:r>
        <w:rPr>
          <w:rFonts w:ascii="Arial" w:hAnsi="Arial"/>
          <w:i/>
        </w:rPr>
        <w:t>pour</w:t>
      </w:r>
      <w:r>
        <w:rPr>
          <w:rFonts w:ascii="Arial" w:hAnsi="Arial"/>
          <w:i/>
          <w:spacing w:val="23"/>
        </w:rPr>
        <w:t xml:space="preserve"> </w:t>
      </w:r>
      <w:r>
        <w:rPr>
          <w:rFonts w:ascii="Arial" w:hAnsi="Arial"/>
          <w:i/>
        </w:rPr>
        <w:t>poussettes et</w:t>
      </w:r>
      <w:r>
        <w:rPr>
          <w:rFonts w:ascii="Arial" w:hAnsi="Arial"/>
          <w:i/>
          <w:spacing w:val="23"/>
        </w:rPr>
        <w:t xml:space="preserve"> </w:t>
      </w:r>
      <w:r>
        <w:rPr>
          <w:rFonts w:ascii="Arial" w:hAnsi="Arial"/>
          <w:i/>
        </w:rPr>
        <w:t>landaus,</w:t>
      </w:r>
      <w:r>
        <w:rPr>
          <w:rFonts w:ascii="Arial" w:hAnsi="Arial"/>
          <w:i/>
          <w:spacing w:val="23"/>
        </w:rPr>
        <w:t xml:space="preserve"> </w:t>
      </w:r>
      <w:r>
        <w:rPr>
          <w:rFonts w:ascii="Arial" w:hAnsi="Arial"/>
          <w:i/>
        </w:rPr>
        <w:t>housses</w:t>
      </w:r>
      <w:r>
        <w:rPr>
          <w:rFonts w:ascii="Arial" w:hAnsi="Arial"/>
          <w:i/>
          <w:spacing w:val="22"/>
        </w:rPr>
        <w:t xml:space="preserve"> </w:t>
      </w:r>
      <w:r>
        <w:rPr>
          <w:rFonts w:ascii="Arial" w:hAnsi="Arial"/>
          <w:i/>
        </w:rPr>
        <w:t>de</w:t>
      </w:r>
      <w:r>
        <w:rPr>
          <w:rFonts w:ascii="Arial" w:hAnsi="Arial"/>
          <w:i/>
          <w:spacing w:val="21"/>
        </w:rPr>
        <w:t xml:space="preserve"> </w:t>
      </w:r>
      <w:r>
        <w:rPr>
          <w:rFonts w:ascii="Arial" w:hAnsi="Arial"/>
          <w:i/>
        </w:rPr>
        <w:t>poussettes</w:t>
      </w:r>
      <w:r>
        <w:rPr>
          <w:rFonts w:ascii="Arial" w:hAnsi="Arial"/>
          <w:i/>
          <w:spacing w:val="22"/>
        </w:rPr>
        <w:t xml:space="preserve"> </w:t>
      </w:r>
      <w:r>
        <w:rPr>
          <w:rFonts w:ascii="Arial" w:hAnsi="Arial"/>
          <w:i/>
        </w:rPr>
        <w:t>et</w:t>
      </w:r>
      <w:r>
        <w:rPr>
          <w:rFonts w:ascii="Arial" w:hAnsi="Arial"/>
          <w:i/>
          <w:spacing w:val="21"/>
        </w:rPr>
        <w:t xml:space="preserve"> </w:t>
      </w:r>
      <w:r>
        <w:rPr>
          <w:rFonts w:ascii="Arial" w:hAnsi="Arial"/>
          <w:i/>
        </w:rPr>
        <w:t>de</w:t>
      </w:r>
      <w:r>
        <w:rPr>
          <w:rFonts w:ascii="Arial" w:hAnsi="Arial"/>
          <w:i/>
          <w:spacing w:val="21"/>
        </w:rPr>
        <w:t xml:space="preserve"> </w:t>
      </w:r>
      <w:r>
        <w:rPr>
          <w:rFonts w:ascii="Arial" w:hAnsi="Arial"/>
          <w:i/>
        </w:rPr>
        <w:t>landaus,</w:t>
      </w:r>
    </w:p>
    <w:p w14:paraId="635C0F79" w14:textId="77777777" w:rsidR="00D30546" w:rsidRDefault="00D30546">
      <w:pPr>
        <w:pStyle w:val="Corpsdetexte"/>
        <w:spacing w:before="237"/>
        <w:rPr>
          <w:rFonts w:ascii="Arial"/>
          <w:i/>
        </w:rPr>
      </w:pPr>
    </w:p>
    <w:p w14:paraId="5DCA8679" w14:textId="77777777" w:rsidR="00D30546" w:rsidRDefault="00000000">
      <w:pPr>
        <w:spacing w:line="184" w:lineRule="exact"/>
        <w:ind w:left="68" w:right="60"/>
        <w:jc w:val="center"/>
        <w:rPr>
          <w:sz w:val="16"/>
        </w:rPr>
      </w:pPr>
      <w:r>
        <w:rPr>
          <w:noProof/>
          <w:sz w:val="16"/>
        </w:rPr>
        <mc:AlternateContent>
          <mc:Choice Requires="wps">
            <w:drawing>
              <wp:anchor distT="0" distB="0" distL="0" distR="0" simplePos="0" relativeHeight="15729664" behindDoc="0" locked="0" layoutInCell="1" allowOverlap="1" wp14:anchorId="785088D6" wp14:editId="449E846F">
                <wp:simplePos x="0" y="0"/>
                <wp:positionH relativeFrom="page">
                  <wp:posOffset>914400</wp:posOffset>
                </wp:positionH>
                <wp:positionV relativeFrom="paragraph">
                  <wp:posOffset>-102503</wp:posOffset>
                </wp:positionV>
                <wp:extent cx="573151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270"/>
                        </a:xfrm>
                        <a:custGeom>
                          <a:avLst/>
                          <a:gdLst/>
                          <a:ahLst/>
                          <a:cxnLst/>
                          <a:rect l="l" t="t" r="r" b="b"/>
                          <a:pathLst>
                            <a:path w="5731510" h="1270">
                              <a:moveTo>
                                <a:pt x="5731509" y="0"/>
                              </a:moveTo>
                              <a:lnTo>
                                <a:pt x="0" y="0"/>
                              </a:lnTo>
                              <a:lnTo>
                                <a:pt x="0" y="1269"/>
                              </a:lnTo>
                              <a:lnTo>
                                <a:pt x="5731509" y="1269"/>
                              </a:lnTo>
                              <a:lnTo>
                                <a:pt x="573150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657118F5" id="Graphic 4" o:spid="_x0000_s1026" style="position:absolute;margin-left:1in;margin-top:-8.05pt;width:451.3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573151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" path="m5731509,l,,,1269r5731509,l5731509,xe" fillcolor="#585858" stroked="f">
                <v:path arrowok="t"/>
                <w10:wrap anchorx="page"/>
              </v:shape>
            </w:pict>
          </mc:Fallback>
        </mc:AlternateContent>
      </w:r>
      <w:r>
        <w:rPr>
          <w:color w:val="585858"/>
          <w:sz w:val="16"/>
        </w:rPr>
        <w:t>Avenida</w:t>
      </w:r>
      <w:r>
        <w:rPr>
          <w:color w:val="585858"/>
          <w:spacing w:val="-3"/>
          <w:sz w:val="16"/>
        </w:rPr>
        <w:t xml:space="preserve"> </w:t>
      </w:r>
      <w:r>
        <w:rPr>
          <w:color w:val="585858"/>
          <w:sz w:val="16"/>
        </w:rPr>
        <w:t>de</w:t>
      </w:r>
      <w:r>
        <w:rPr>
          <w:color w:val="585858"/>
          <w:spacing w:val="-2"/>
          <w:sz w:val="16"/>
        </w:rPr>
        <w:t xml:space="preserve"> </w:t>
      </w:r>
      <w:r>
        <w:rPr>
          <w:color w:val="585858"/>
          <w:sz w:val="16"/>
        </w:rPr>
        <w:t>Europa,</w:t>
      </w:r>
      <w:r>
        <w:rPr>
          <w:color w:val="585858"/>
          <w:spacing w:val="-3"/>
          <w:sz w:val="16"/>
        </w:rPr>
        <w:t xml:space="preserve"> </w:t>
      </w:r>
      <w:r>
        <w:rPr>
          <w:color w:val="585858"/>
          <w:sz w:val="16"/>
        </w:rPr>
        <w:t>4</w:t>
      </w:r>
      <w:r>
        <w:rPr>
          <w:color w:val="585858"/>
          <w:spacing w:val="-2"/>
          <w:sz w:val="16"/>
        </w:rPr>
        <w:t xml:space="preserve"> </w:t>
      </w:r>
      <w:r>
        <w:rPr>
          <w:color w:val="585858"/>
          <w:sz w:val="16"/>
        </w:rPr>
        <w:t>•</w:t>
      </w:r>
      <w:r>
        <w:rPr>
          <w:color w:val="585858"/>
          <w:spacing w:val="-2"/>
          <w:sz w:val="16"/>
        </w:rPr>
        <w:t xml:space="preserve"> </w:t>
      </w:r>
      <w:r>
        <w:rPr>
          <w:color w:val="585858"/>
          <w:sz w:val="16"/>
        </w:rPr>
        <w:t>E</w:t>
      </w:r>
      <w:r>
        <w:rPr>
          <w:color w:val="585858"/>
          <w:spacing w:val="-2"/>
          <w:sz w:val="16"/>
        </w:rPr>
        <w:t xml:space="preserve"> </w:t>
      </w:r>
      <w:r>
        <w:rPr>
          <w:color w:val="585858"/>
          <w:sz w:val="16"/>
        </w:rPr>
        <w:t>-</w:t>
      </w:r>
      <w:r>
        <w:rPr>
          <w:color w:val="585858"/>
          <w:spacing w:val="-2"/>
          <w:sz w:val="16"/>
        </w:rPr>
        <w:t xml:space="preserve"> </w:t>
      </w:r>
      <w:r>
        <w:rPr>
          <w:color w:val="585858"/>
          <w:sz w:val="16"/>
        </w:rPr>
        <w:t>03008</w:t>
      </w:r>
      <w:r>
        <w:rPr>
          <w:color w:val="585858"/>
          <w:spacing w:val="-2"/>
          <w:sz w:val="16"/>
        </w:rPr>
        <w:t xml:space="preserve"> </w:t>
      </w:r>
      <w:r>
        <w:rPr>
          <w:color w:val="585858"/>
          <w:sz w:val="16"/>
        </w:rPr>
        <w:t>•</w:t>
      </w:r>
      <w:r>
        <w:rPr>
          <w:color w:val="585858"/>
          <w:spacing w:val="-11"/>
          <w:sz w:val="16"/>
        </w:rPr>
        <w:t xml:space="preserve"> </w:t>
      </w:r>
      <w:r>
        <w:rPr>
          <w:color w:val="585858"/>
          <w:sz w:val="16"/>
        </w:rPr>
        <w:t xml:space="preserve">Alicante, </w:t>
      </w:r>
      <w:r>
        <w:rPr>
          <w:color w:val="585858"/>
          <w:spacing w:val="-2"/>
          <w:sz w:val="16"/>
        </w:rPr>
        <w:t>Espagne</w:t>
      </w:r>
    </w:p>
    <w:p w14:paraId="3D95B0EA" w14:textId="77777777" w:rsidR="00D30546" w:rsidRDefault="00000000">
      <w:pPr>
        <w:ind w:left="2669"/>
        <w:rPr>
          <w:sz w:val="16"/>
        </w:rPr>
      </w:pPr>
      <w:r>
        <w:rPr>
          <w:color w:val="585858"/>
        </w:rPr>
        <w:t>Tel.</w:t>
      </w:r>
      <w:r>
        <w:rPr>
          <w:color w:val="585858"/>
          <w:spacing w:val="-8"/>
        </w:rPr>
        <w:t xml:space="preserve"> </w:t>
      </w:r>
      <w:r>
        <w:rPr>
          <w:color w:val="585858"/>
        </w:rPr>
        <w:t>+34</w:t>
      </w:r>
      <w:r>
        <w:rPr>
          <w:color w:val="585858"/>
          <w:spacing w:val="-9"/>
        </w:rPr>
        <w:t xml:space="preserve"> </w:t>
      </w:r>
      <w:r>
        <w:rPr>
          <w:color w:val="585858"/>
        </w:rPr>
        <w:t>965139100</w:t>
      </w:r>
      <w:r>
        <w:rPr>
          <w:color w:val="585858"/>
          <w:spacing w:val="-9"/>
        </w:rPr>
        <w:t xml:space="preserve"> </w:t>
      </w:r>
      <w:r>
        <w:rPr>
          <w:color w:val="585858"/>
        </w:rPr>
        <w:t>•</w:t>
      </w:r>
      <w:r>
        <w:rPr>
          <w:color w:val="585858"/>
          <w:spacing w:val="-9"/>
        </w:rPr>
        <w:t xml:space="preserve"> </w:t>
      </w:r>
      <w:hyperlink r:id="rId9">
        <w:r>
          <w:rPr>
            <w:color w:val="0000FF"/>
            <w:spacing w:val="-2"/>
            <w:sz w:val="16"/>
            <w:u w:val="single" w:color="0000FF"/>
          </w:rPr>
          <w:t>www.euipo.europa.eu</w:t>
        </w:r>
      </w:hyperlink>
    </w:p>
    <w:p w14:paraId="32B0DC7F" w14:textId="77777777" w:rsidR="00D30546" w:rsidRDefault="00D30546">
      <w:pPr>
        <w:rPr>
          <w:sz w:val="16"/>
        </w:rPr>
        <w:sectPr w:rsidR="00D30546">
          <w:type w:val="continuous"/>
          <w:pgSz w:w="11900" w:h="16840"/>
          <w:pgMar w:top="720" w:right="1417" w:bottom="280" w:left="1417" w:header="720" w:footer="720" w:gutter="0"/>
          <w:cols w:space="720"/>
        </w:sectPr>
      </w:pPr>
    </w:p>
    <w:p w14:paraId="4607C5A9" w14:textId="77777777" w:rsidR="00D30546" w:rsidRDefault="00D30546">
      <w:pPr>
        <w:pStyle w:val="Corpsdetexte"/>
        <w:spacing w:before="208"/>
      </w:pPr>
    </w:p>
    <w:p w14:paraId="3336AFD9" w14:textId="77777777" w:rsidR="00D30546" w:rsidRDefault="00000000">
      <w:pPr>
        <w:spacing w:line="256" w:lineRule="auto"/>
        <w:ind w:left="1399"/>
        <w:rPr>
          <w:rFonts w:ascii="Arial" w:hAnsi="Arial"/>
          <w:i/>
        </w:rPr>
      </w:pPr>
      <w:r>
        <w:rPr>
          <w:rFonts w:ascii="Arial" w:hAnsi="Arial"/>
          <w:i/>
        </w:rPr>
        <w:t>harnais</w:t>
      </w:r>
      <w:r>
        <w:rPr>
          <w:rFonts w:ascii="Arial" w:hAnsi="Arial"/>
          <w:i/>
          <w:spacing w:val="31"/>
        </w:rPr>
        <w:t xml:space="preserve"> </w:t>
      </w:r>
      <w:r>
        <w:rPr>
          <w:rFonts w:ascii="Arial" w:hAnsi="Arial"/>
          <w:i/>
        </w:rPr>
        <w:t>pour</w:t>
      </w:r>
      <w:r>
        <w:rPr>
          <w:rFonts w:ascii="Arial" w:hAnsi="Arial"/>
          <w:i/>
          <w:spacing w:val="30"/>
        </w:rPr>
        <w:t xml:space="preserve"> </w:t>
      </w:r>
      <w:r>
        <w:rPr>
          <w:rFonts w:ascii="Arial" w:hAnsi="Arial"/>
          <w:i/>
        </w:rPr>
        <w:t>poussettes</w:t>
      </w:r>
      <w:r>
        <w:rPr>
          <w:rFonts w:ascii="Arial" w:hAnsi="Arial"/>
          <w:i/>
          <w:spacing w:val="29"/>
        </w:rPr>
        <w:t xml:space="preserve"> </w:t>
      </w:r>
      <w:r>
        <w:rPr>
          <w:rFonts w:ascii="Arial" w:hAnsi="Arial"/>
          <w:i/>
        </w:rPr>
        <w:t>et</w:t>
      </w:r>
      <w:r>
        <w:rPr>
          <w:rFonts w:ascii="Arial" w:hAnsi="Arial"/>
          <w:i/>
          <w:spacing w:val="30"/>
        </w:rPr>
        <w:t xml:space="preserve"> </w:t>
      </w:r>
      <w:proofErr w:type="gramStart"/>
      <w:r>
        <w:rPr>
          <w:rFonts w:ascii="Arial" w:hAnsi="Arial"/>
          <w:i/>
        </w:rPr>
        <w:t>landaus;</w:t>
      </w:r>
      <w:proofErr w:type="gramEnd"/>
      <w:r>
        <w:rPr>
          <w:rFonts w:ascii="Arial" w:hAnsi="Arial"/>
          <w:i/>
          <w:spacing w:val="30"/>
        </w:rPr>
        <w:t xml:space="preserve"> </w:t>
      </w:r>
      <w:proofErr w:type="gramStart"/>
      <w:r>
        <w:rPr>
          <w:rFonts w:ascii="Arial" w:hAnsi="Arial"/>
          <w:i/>
        </w:rPr>
        <w:t>aéroglisseurs;</w:t>
      </w:r>
      <w:proofErr w:type="gramEnd"/>
      <w:r>
        <w:rPr>
          <w:rFonts w:ascii="Arial" w:hAnsi="Arial"/>
          <w:i/>
          <w:spacing w:val="32"/>
        </w:rPr>
        <w:t xml:space="preserve"> </w:t>
      </w:r>
      <w:r>
        <w:rPr>
          <w:rFonts w:ascii="Arial" w:hAnsi="Arial"/>
          <w:i/>
        </w:rPr>
        <w:t>planches</w:t>
      </w:r>
      <w:r>
        <w:rPr>
          <w:rFonts w:ascii="Arial" w:hAnsi="Arial"/>
          <w:i/>
          <w:spacing w:val="31"/>
        </w:rPr>
        <w:t xml:space="preserve"> </w:t>
      </w:r>
      <w:r>
        <w:rPr>
          <w:rFonts w:ascii="Arial" w:hAnsi="Arial"/>
          <w:i/>
        </w:rPr>
        <w:t xml:space="preserve">gyroscopiques </w:t>
      </w:r>
      <w:r>
        <w:rPr>
          <w:rFonts w:ascii="Arial" w:hAnsi="Arial"/>
          <w:i/>
          <w:spacing w:val="-2"/>
        </w:rPr>
        <w:t>(hoverboard).</w:t>
      </w:r>
    </w:p>
    <w:p w14:paraId="5404EE4C" w14:textId="77777777" w:rsidR="00D30546" w:rsidRDefault="00D30546">
      <w:pPr>
        <w:pStyle w:val="Corpsdetexte"/>
        <w:rPr>
          <w:rFonts w:ascii="Arial"/>
          <w:i/>
        </w:rPr>
      </w:pPr>
    </w:p>
    <w:p w14:paraId="5C36CAF9" w14:textId="77777777" w:rsidR="00D30546" w:rsidRDefault="00D30546">
      <w:pPr>
        <w:pStyle w:val="Corpsdetexte"/>
        <w:spacing w:before="109"/>
        <w:rPr>
          <w:rFonts w:ascii="Arial"/>
          <w:i/>
        </w:rPr>
      </w:pPr>
    </w:p>
    <w:p w14:paraId="3D15ABD7" w14:textId="77777777" w:rsidR="00D30546" w:rsidRDefault="00000000">
      <w:pPr>
        <w:spacing w:line="256" w:lineRule="auto"/>
        <w:ind w:left="1399" w:right="66" w:hanging="1374"/>
        <w:jc w:val="both"/>
        <w:rPr>
          <w:rFonts w:ascii="Arial" w:hAnsi="Arial"/>
          <w:i/>
        </w:rPr>
      </w:pPr>
      <w:r>
        <w:t>Classe</w:t>
      </w:r>
      <w:r>
        <w:rPr>
          <w:spacing w:val="-2"/>
        </w:rPr>
        <w:t xml:space="preserve"> </w:t>
      </w:r>
      <w:r>
        <w:t>21</w:t>
      </w:r>
      <w:r>
        <w:rPr>
          <w:spacing w:val="40"/>
        </w:rPr>
        <w:t xml:space="preserve">  </w:t>
      </w:r>
      <w:r>
        <w:rPr>
          <w:rFonts w:ascii="Arial" w:hAnsi="Arial"/>
          <w:i/>
        </w:rPr>
        <w:t>Ustensiles et récipients non électriques pour le ménage et la cuisine (ni en métaux précieux, ni en plaqué); peignes et éponges; brosses (à l'exception des pinceaux); matériaux pour la brosserie; vaisselle en verre, porcelaine ou faïence; porte-couteaux et fourchettes; porte-éponges; poudriers; gourdes; porte-serviettes en métaux précieux; éteignoirs en métaux précieux; tasses</w:t>
      </w:r>
      <w:r>
        <w:rPr>
          <w:rFonts w:ascii="Arial" w:hAnsi="Arial"/>
          <w:i/>
          <w:spacing w:val="40"/>
        </w:rPr>
        <w:t xml:space="preserve"> </w:t>
      </w:r>
      <w:r>
        <w:rPr>
          <w:rFonts w:ascii="Arial" w:hAnsi="Arial"/>
          <w:i/>
        </w:rPr>
        <w:t>en métaux précieux; bonbonnières en métaux précieux; sucriers en métaux précieux; théières en métaux précieux; soucoupes en métaux précieux; coquetiers en métaux précieux; salières en métaux précieux; chandeliers en métaux précieux; bols en métaux précieux; services à café en métaux précieux; services à thé en métaux précieux; plats de service en métaux précieux; plateaux de service en métaux précieux; assiettes; boîtes à thé; boîtes à savon; bonbonnières; boules de verre décoratives; bouteilles; bougeoirs; bougeoirs avec éteignoirs; bougeoirs en métaux précieux; bougeoirs non en métaux précieux; chauffe-biberons non électriques; boules à thé; cabarets (plateaux à servir), services à café; cafetières; cache-pot non en papier; carafes; cloches à beurre; beurriers; cloches à fromage; candélabres; chandeliers; coquetiers; corbeilles à usage domestique;</w:t>
      </w:r>
      <w:r>
        <w:rPr>
          <w:rFonts w:ascii="Arial" w:hAnsi="Arial"/>
          <w:i/>
          <w:spacing w:val="40"/>
        </w:rPr>
        <w:t xml:space="preserve"> </w:t>
      </w:r>
      <w:r>
        <w:rPr>
          <w:rFonts w:ascii="Arial" w:hAnsi="Arial"/>
          <w:i/>
        </w:rPr>
        <w:t>cruches; éteignoirs; filtres à thé; verres [récipients]; mugs; tasses; gobelets; bocaux;</w:t>
      </w:r>
      <w:r>
        <w:rPr>
          <w:rFonts w:ascii="Arial" w:hAnsi="Arial"/>
          <w:i/>
          <w:spacing w:val="-3"/>
        </w:rPr>
        <w:t xml:space="preserve"> </w:t>
      </w:r>
      <w:r>
        <w:rPr>
          <w:rFonts w:ascii="Arial" w:hAnsi="Arial"/>
          <w:i/>
        </w:rPr>
        <w:t>flacons;</w:t>
      </w:r>
      <w:r>
        <w:rPr>
          <w:rFonts w:ascii="Arial" w:hAnsi="Arial"/>
          <w:i/>
          <w:spacing w:val="-3"/>
        </w:rPr>
        <w:t xml:space="preserve"> </w:t>
      </w:r>
      <w:r>
        <w:rPr>
          <w:rFonts w:ascii="Arial" w:hAnsi="Arial"/>
          <w:i/>
        </w:rPr>
        <w:t>hanaps;</w:t>
      </w:r>
      <w:r>
        <w:rPr>
          <w:rFonts w:ascii="Arial" w:hAnsi="Arial"/>
          <w:i/>
          <w:spacing w:val="-3"/>
        </w:rPr>
        <w:t xml:space="preserve"> </w:t>
      </w:r>
      <w:r>
        <w:rPr>
          <w:rFonts w:ascii="Arial" w:hAnsi="Arial"/>
          <w:i/>
        </w:rPr>
        <w:t>huiliers;</w:t>
      </w:r>
      <w:r>
        <w:rPr>
          <w:rFonts w:ascii="Arial" w:hAnsi="Arial"/>
          <w:i/>
          <w:spacing w:val="-3"/>
        </w:rPr>
        <w:t xml:space="preserve"> </w:t>
      </w:r>
      <w:r>
        <w:rPr>
          <w:rFonts w:ascii="Arial" w:hAnsi="Arial"/>
          <w:i/>
        </w:rPr>
        <w:t>objets</w:t>
      </w:r>
      <w:r>
        <w:rPr>
          <w:rFonts w:ascii="Arial" w:hAnsi="Arial"/>
          <w:i/>
          <w:spacing w:val="-4"/>
        </w:rPr>
        <w:t xml:space="preserve"> </w:t>
      </w:r>
      <w:r>
        <w:rPr>
          <w:rFonts w:ascii="Arial" w:hAnsi="Arial"/>
          <w:i/>
        </w:rPr>
        <w:t>d'art</w:t>
      </w:r>
      <w:r>
        <w:rPr>
          <w:rFonts w:ascii="Arial" w:hAnsi="Arial"/>
          <w:i/>
          <w:spacing w:val="-3"/>
        </w:rPr>
        <w:t xml:space="preserve"> </w:t>
      </w:r>
      <w:r>
        <w:rPr>
          <w:rFonts w:ascii="Arial" w:hAnsi="Arial"/>
          <w:i/>
        </w:rPr>
        <w:t>en</w:t>
      </w:r>
      <w:r>
        <w:rPr>
          <w:rFonts w:ascii="Arial" w:hAnsi="Arial"/>
          <w:i/>
          <w:spacing w:val="-2"/>
        </w:rPr>
        <w:t xml:space="preserve"> </w:t>
      </w:r>
      <w:r>
        <w:rPr>
          <w:rFonts w:ascii="Arial" w:hAnsi="Arial"/>
          <w:i/>
        </w:rPr>
        <w:t>porcelaine,</w:t>
      </w:r>
      <w:r>
        <w:rPr>
          <w:rFonts w:ascii="Arial" w:hAnsi="Arial"/>
          <w:i/>
          <w:spacing w:val="-3"/>
        </w:rPr>
        <w:t xml:space="preserve"> </w:t>
      </w:r>
      <w:r>
        <w:rPr>
          <w:rFonts w:ascii="Arial" w:hAnsi="Arial"/>
          <w:i/>
        </w:rPr>
        <w:t>en</w:t>
      </w:r>
      <w:r>
        <w:rPr>
          <w:rFonts w:ascii="Arial" w:hAnsi="Arial"/>
          <w:i/>
          <w:spacing w:val="-4"/>
        </w:rPr>
        <w:t xml:space="preserve"> </w:t>
      </w:r>
      <w:r>
        <w:rPr>
          <w:rFonts w:ascii="Arial" w:hAnsi="Arial"/>
          <w:i/>
        </w:rPr>
        <w:t>céramique,</w:t>
      </w:r>
      <w:r>
        <w:rPr>
          <w:rFonts w:ascii="Arial" w:hAnsi="Arial"/>
          <w:i/>
          <w:spacing w:val="-1"/>
        </w:rPr>
        <w:t xml:space="preserve"> </w:t>
      </w:r>
      <w:r>
        <w:rPr>
          <w:rFonts w:ascii="Arial" w:hAnsi="Arial"/>
          <w:i/>
        </w:rPr>
        <w:t>en faïence, en terre cuite ou en verre; nécessaires de toilette; passe-thé; passoires; plateaux à usage domestique; seaux à glace; plats; poivriers; porte-cure-dents; porte-serviettes; récipients pour le ménage ou la cuisine; ronds de serviettes; saladiers; salières; soucoupes; soupières; sucriers; bols; coupes à fruits; services à thé; théières; ustensiles de cuisine et de ménage; services (vaisselle); tire-bouchons; vases; gants de ménage; surtouts de table; sets de table, ni en papier ni en matières textiles; nécessaires pour pique-niques [vaisselle]; torchons [chiffons] pour épousseter; plumeaux; vaporisateurs à parfum; râpes; ramasse-miettes; planches à pain; planches à découper; formes [embauchoirs, tendeurs] pour chaussures; pots à fleurs; couvre-théières; plateaux vide-poche [réceptacles pour petits objets] à usage domestique; poubelles à couches; figurines en porcelaine, en céramique, en faïence,</w:t>
      </w:r>
      <w:r>
        <w:rPr>
          <w:rFonts w:ascii="Arial" w:hAnsi="Arial"/>
          <w:i/>
          <w:spacing w:val="-2"/>
        </w:rPr>
        <w:t xml:space="preserve"> </w:t>
      </w:r>
      <w:r>
        <w:rPr>
          <w:rFonts w:ascii="Arial" w:hAnsi="Arial"/>
          <w:i/>
        </w:rPr>
        <w:t>en</w:t>
      </w:r>
      <w:r>
        <w:rPr>
          <w:rFonts w:ascii="Arial" w:hAnsi="Arial"/>
          <w:i/>
          <w:spacing w:val="-1"/>
        </w:rPr>
        <w:t xml:space="preserve"> </w:t>
      </w:r>
      <w:r>
        <w:rPr>
          <w:rFonts w:ascii="Arial" w:hAnsi="Arial"/>
          <w:i/>
        </w:rPr>
        <w:t>terre</w:t>
      </w:r>
      <w:r>
        <w:rPr>
          <w:rFonts w:ascii="Arial" w:hAnsi="Arial"/>
          <w:i/>
          <w:spacing w:val="-3"/>
        </w:rPr>
        <w:t xml:space="preserve"> </w:t>
      </w:r>
      <w:r>
        <w:rPr>
          <w:rFonts w:ascii="Arial" w:hAnsi="Arial"/>
          <w:i/>
        </w:rPr>
        <w:t>cuite</w:t>
      </w:r>
      <w:r>
        <w:rPr>
          <w:rFonts w:ascii="Arial" w:hAnsi="Arial"/>
          <w:i/>
          <w:spacing w:val="-3"/>
        </w:rPr>
        <w:t xml:space="preserve"> </w:t>
      </w:r>
      <w:r>
        <w:rPr>
          <w:rFonts w:ascii="Arial" w:hAnsi="Arial"/>
          <w:i/>
        </w:rPr>
        <w:t>ou</w:t>
      </w:r>
      <w:r>
        <w:rPr>
          <w:rFonts w:ascii="Arial" w:hAnsi="Arial"/>
          <w:i/>
          <w:spacing w:val="-1"/>
        </w:rPr>
        <w:t xml:space="preserve"> </w:t>
      </w:r>
      <w:r>
        <w:rPr>
          <w:rFonts w:ascii="Arial" w:hAnsi="Arial"/>
          <w:i/>
        </w:rPr>
        <w:t>en</w:t>
      </w:r>
      <w:r>
        <w:rPr>
          <w:rFonts w:ascii="Arial" w:hAnsi="Arial"/>
          <w:i/>
          <w:spacing w:val="-3"/>
        </w:rPr>
        <w:t xml:space="preserve"> </w:t>
      </w:r>
      <w:r>
        <w:rPr>
          <w:rFonts w:ascii="Arial" w:hAnsi="Arial"/>
          <w:i/>
        </w:rPr>
        <w:t>verre;</w:t>
      </w:r>
      <w:r>
        <w:rPr>
          <w:rFonts w:ascii="Arial" w:hAnsi="Arial"/>
          <w:i/>
          <w:spacing w:val="-2"/>
        </w:rPr>
        <w:t xml:space="preserve"> </w:t>
      </w:r>
      <w:r>
        <w:rPr>
          <w:rFonts w:ascii="Arial" w:hAnsi="Arial"/>
          <w:i/>
        </w:rPr>
        <w:t>statuettes</w:t>
      </w:r>
      <w:r>
        <w:rPr>
          <w:rFonts w:ascii="Arial" w:hAnsi="Arial"/>
          <w:i/>
          <w:spacing w:val="-1"/>
        </w:rPr>
        <w:t xml:space="preserve"> </w:t>
      </w:r>
      <w:r>
        <w:rPr>
          <w:rFonts w:ascii="Arial" w:hAnsi="Arial"/>
          <w:i/>
        </w:rPr>
        <w:t>en</w:t>
      </w:r>
      <w:r>
        <w:rPr>
          <w:rFonts w:ascii="Arial" w:hAnsi="Arial"/>
          <w:i/>
          <w:spacing w:val="-3"/>
        </w:rPr>
        <w:t xml:space="preserve"> </w:t>
      </w:r>
      <w:r>
        <w:rPr>
          <w:rFonts w:ascii="Arial" w:hAnsi="Arial"/>
          <w:i/>
        </w:rPr>
        <w:t>porcelaine,</w:t>
      </w:r>
      <w:r>
        <w:rPr>
          <w:rFonts w:ascii="Arial" w:hAnsi="Arial"/>
          <w:i/>
          <w:spacing w:val="-2"/>
        </w:rPr>
        <w:t xml:space="preserve"> </w:t>
      </w:r>
      <w:r>
        <w:rPr>
          <w:rFonts w:ascii="Arial" w:hAnsi="Arial"/>
          <w:i/>
        </w:rPr>
        <w:t>en</w:t>
      </w:r>
      <w:r>
        <w:rPr>
          <w:rFonts w:ascii="Arial" w:hAnsi="Arial"/>
          <w:i/>
          <w:spacing w:val="-1"/>
        </w:rPr>
        <w:t xml:space="preserve"> </w:t>
      </w:r>
      <w:r>
        <w:rPr>
          <w:rFonts w:ascii="Arial" w:hAnsi="Arial"/>
          <w:i/>
        </w:rPr>
        <w:t>céramique,</w:t>
      </w:r>
      <w:r>
        <w:rPr>
          <w:rFonts w:ascii="Arial" w:hAnsi="Arial"/>
          <w:i/>
          <w:spacing w:val="-2"/>
        </w:rPr>
        <w:t xml:space="preserve"> </w:t>
      </w:r>
      <w:r>
        <w:rPr>
          <w:rFonts w:ascii="Arial" w:hAnsi="Arial"/>
          <w:i/>
        </w:rPr>
        <w:t>en faïence, en terre cuite ou en verre; ornements en porcelaine.</w:t>
      </w:r>
    </w:p>
    <w:p w14:paraId="036E3AD7" w14:textId="77777777" w:rsidR="00D30546" w:rsidRDefault="00D30546">
      <w:pPr>
        <w:pStyle w:val="Corpsdetexte"/>
        <w:rPr>
          <w:rFonts w:ascii="Arial"/>
          <w:i/>
        </w:rPr>
      </w:pPr>
    </w:p>
    <w:p w14:paraId="36D3F484" w14:textId="77777777" w:rsidR="00D30546" w:rsidRDefault="00D30546">
      <w:pPr>
        <w:pStyle w:val="Corpsdetexte"/>
        <w:spacing w:before="135"/>
        <w:rPr>
          <w:rFonts w:ascii="Arial"/>
          <w:i/>
        </w:rPr>
      </w:pPr>
    </w:p>
    <w:p w14:paraId="7C583E72" w14:textId="77777777" w:rsidR="00D30546" w:rsidRDefault="00000000">
      <w:pPr>
        <w:pStyle w:val="Corpsdetexte"/>
        <w:ind w:left="25"/>
      </w:pPr>
      <w:r>
        <w:t>L'objection</w:t>
      </w:r>
      <w:r>
        <w:rPr>
          <w:spacing w:val="-7"/>
        </w:rPr>
        <w:t xml:space="preserve"> </w:t>
      </w:r>
      <w:r>
        <w:t>était</w:t>
      </w:r>
      <w:r>
        <w:rPr>
          <w:spacing w:val="-5"/>
        </w:rPr>
        <w:t xml:space="preserve"> </w:t>
      </w:r>
      <w:r>
        <w:t>fondée</w:t>
      </w:r>
      <w:r>
        <w:rPr>
          <w:spacing w:val="-5"/>
        </w:rPr>
        <w:t xml:space="preserve"> </w:t>
      </w:r>
      <w:r>
        <w:t>sur</w:t>
      </w:r>
      <w:r>
        <w:rPr>
          <w:spacing w:val="-5"/>
        </w:rPr>
        <w:t xml:space="preserve"> </w:t>
      </w:r>
      <w:r>
        <w:t>les</w:t>
      </w:r>
      <w:r>
        <w:rPr>
          <w:spacing w:val="-5"/>
        </w:rPr>
        <w:t xml:space="preserve"> </w:t>
      </w:r>
      <w:r>
        <w:t>principales</w:t>
      </w:r>
      <w:r>
        <w:rPr>
          <w:spacing w:val="-5"/>
        </w:rPr>
        <w:t xml:space="preserve"> </w:t>
      </w:r>
      <w:r>
        <w:t>constatations</w:t>
      </w:r>
      <w:r>
        <w:rPr>
          <w:spacing w:val="-5"/>
        </w:rPr>
        <w:t xml:space="preserve"> </w:t>
      </w:r>
      <w:proofErr w:type="gramStart"/>
      <w:r>
        <w:rPr>
          <w:spacing w:val="-2"/>
        </w:rPr>
        <w:t>suivantes:</w:t>
      </w:r>
      <w:proofErr w:type="gramEnd"/>
    </w:p>
    <w:p w14:paraId="60609B17" w14:textId="77777777" w:rsidR="00D30546" w:rsidRDefault="00D30546">
      <w:pPr>
        <w:pStyle w:val="Corpsdetexte"/>
      </w:pPr>
    </w:p>
    <w:p w14:paraId="752AAEF9" w14:textId="77777777" w:rsidR="00D30546" w:rsidRDefault="00D30546">
      <w:pPr>
        <w:pStyle w:val="Corpsdetexte"/>
        <w:spacing w:before="16"/>
      </w:pPr>
    </w:p>
    <w:p w14:paraId="01877CB3" w14:textId="77777777" w:rsidR="00D30546" w:rsidRDefault="00000000">
      <w:pPr>
        <w:pStyle w:val="Paragraphedeliste"/>
        <w:numPr>
          <w:ilvl w:val="0"/>
          <w:numId w:val="1"/>
        </w:numPr>
        <w:tabs>
          <w:tab w:val="left" w:pos="745"/>
        </w:tabs>
        <w:spacing w:before="1"/>
        <w:ind w:right="25"/>
        <w:jc w:val="both"/>
      </w:pPr>
      <w:r>
        <w:t>Le caractère distinctif d’une marque doit être apprécié, d’une part, par rapport aux produits ou aux services pour lesquels l’enregistrement de la marque est demandé et, d’autre part, par rapport à la perception qu’en a le public pertinent.</w:t>
      </w:r>
    </w:p>
    <w:p w14:paraId="45C7846B" w14:textId="77777777" w:rsidR="00D30546" w:rsidRDefault="00000000">
      <w:pPr>
        <w:pStyle w:val="Paragraphedeliste"/>
        <w:numPr>
          <w:ilvl w:val="0"/>
          <w:numId w:val="1"/>
        </w:numPr>
        <w:tabs>
          <w:tab w:val="left" w:pos="745"/>
        </w:tabs>
        <w:spacing w:before="252"/>
        <w:ind w:right="19"/>
        <w:jc w:val="both"/>
      </w:pPr>
      <w:r>
        <w:t>L’article 3, paragraphe 3, point e), du RMUE définit les marques de motifs comme des marques consistant exclusivement en un ensemble d’éléments répétés de façon régulière. Les marques de motif peuvent couvrir tous types de produits et services. Toutefois,</w:t>
      </w:r>
      <w:r>
        <w:rPr>
          <w:spacing w:val="-3"/>
        </w:rPr>
        <w:t xml:space="preserve"> </w:t>
      </w:r>
      <w:r>
        <w:t>dans</w:t>
      </w:r>
      <w:r>
        <w:rPr>
          <w:spacing w:val="-4"/>
        </w:rPr>
        <w:t xml:space="preserve"> </w:t>
      </w:r>
      <w:r>
        <w:t>la</w:t>
      </w:r>
      <w:r>
        <w:rPr>
          <w:spacing w:val="-4"/>
        </w:rPr>
        <w:t xml:space="preserve"> </w:t>
      </w:r>
      <w:r>
        <w:t>pratique,</w:t>
      </w:r>
      <w:r>
        <w:rPr>
          <w:spacing w:val="-3"/>
        </w:rPr>
        <w:t xml:space="preserve"> </w:t>
      </w:r>
      <w:r>
        <w:t>elles</w:t>
      </w:r>
      <w:r>
        <w:rPr>
          <w:spacing w:val="-4"/>
        </w:rPr>
        <w:t xml:space="preserve"> </w:t>
      </w:r>
      <w:r>
        <w:t>sont</w:t>
      </w:r>
      <w:r>
        <w:rPr>
          <w:spacing w:val="-3"/>
        </w:rPr>
        <w:t xml:space="preserve"> </w:t>
      </w:r>
      <w:r>
        <w:t>le</w:t>
      </w:r>
      <w:r>
        <w:rPr>
          <w:spacing w:val="-4"/>
        </w:rPr>
        <w:t xml:space="preserve"> </w:t>
      </w:r>
      <w:r>
        <w:t>plus</w:t>
      </w:r>
      <w:r>
        <w:rPr>
          <w:spacing w:val="-4"/>
        </w:rPr>
        <w:t xml:space="preserve"> </w:t>
      </w:r>
      <w:r>
        <w:t>fréquemment</w:t>
      </w:r>
      <w:r>
        <w:rPr>
          <w:spacing w:val="-5"/>
        </w:rPr>
        <w:t xml:space="preserve"> </w:t>
      </w:r>
      <w:r>
        <w:t>déposées</w:t>
      </w:r>
      <w:r>
        <w:rPr>
          <w:spacing w:val="-4"/>
        </w:rPr>
        <w:t xml:space="preserve"> </w:t>
      </w:r>
      <w:r>
        <w:t>en</w:t>
      </w:r>
      <w:r>
        <w:rPr>
          <w:spacing w:val="-4"/>
        </w:rPr>
        <w:t xml:space="preserve"> </w:t>
      </w:r>
      <w:r>
        <w:t>rapport</w:t>
      </w:r>
      <w:r>
        <w:rPr>
          <w:spacing w:val="-5"/>
        </w:rPr>
        <w:t xml:space="preserve"> </w:t>
      </w:r>
      <w:r>
        <w:t>avec des</w:t>
      </w:r>
      <w:r>
        <w:rPr>
          <w:spacing w:val="78"/>
        </w:rPr>
        <w:t xml:space="preserve"> </w:t>
      </w:r>
      <w:r>
        <w:t>produits</w:t>
      </w:r>
      <w:r>
        <w:rPr>
          <w:spacing w:val="78"/>
        </w:rPr>
        <w:t xml:space="preserve"> </w:t>
      </w:r>
      <w:r>
        <w:t>tels</w:t>
      </w:r>
      <w:r>
        <w:rPr>
          <w:spacing w:val="78"/>
        </w:rPr>
        <w:t xml:space="preserve"> </w:t>
      </w:r>
      <w:r>
        <w:t>que</w:t>
      </w:r>
      <w:r>
        <w:rPr>
          <w:spacing w:val="77"/>
        </w:rPr>
        <w:t xml:space="preserve"> </w:t>
      </w:r>
      <w:r>
        <w:t>du</w:t>
      </w:r>
      <w:r>
        <w:rPr>
          <w:spacing w:val="77"/>
        </w:rPr>
        <w:t xml:space="preserve"> </w:t>
      </w:r>
      <w:r>
        <w:t>papier,</w:t>
      </w:r>
      <w:r>
        <w:rPr>
          <w:spacing w:val="79"/>
        </w:rPr>
        <w:t xml:space="preserve"> </w:t>
      </w:r>
      <w:r>
        <w:t>des</w:t>
      </w:r>
      <w:r>
        <w:rPr>
          <w:spacing w:val="78"/>
        </w:rPr>
        <w:t xml:space="preserve"> </w:t>
      </w:r>
      <w:r>
        <w:t>articles</w:t>
      </w:r>
      <w:r>
        <w:rPr>
          <w:spacing w:val="78"/>
        </w:rPr>
        <w:t xml:space="preserve"> </w:t>
      </w:r>
      <w:r>
        <w:t>de</w:t>
      </w:r>
      <w:r>
        <w:rPr>
          <w:spacing w:val="77"/>
        </w:rPr>
        <w:t xml:space="preserve"> </w:t>
      </w:r>
      <w:r>
        <w:t>décorations,</w:t>
      </w:r>
      <w:r>
        <w:rPr>
          <w:spacing w:val="77"/>
        </w:rPr>
        <w:t xml:space="preserve"> </w:t>
      </w:r>
      <w:r>
        <w:t>des</w:t>
      </w:r>
      <w:r>
        <w:rPr>
          <w:spacing w:val="78"/>
        </w:rPr>
        <w:t xml:space="preserve"> </w:t>
      </w:r>
      <w:r>
        <w:t>tissus,</w:t>
      </w:r>
      <w:r>
        <w:rPr>
          <w:spacing w:val="79"/>
        </w:rPr>
        <w:t xml:space="preserve"> </w:t>
      </w:r>
      <w:r>
        <w:t>des</w:t>
      </w:r>
    </w:p>
    <w:p w14:paraId="122FC8DA" w14:textId="77777777" w:rsidR="00D30546" w:rsidRDefault="00D30546">
      <w:pPr>
        <w:pStyle w:val="Paragraphedeliste"/>
        <w:jc w:val="both"/>
        <w:sectPr w:rsidR="00D30546">
          <w:headerReference w:type="default" r:id="rId10"/>
          <w:pgSz w:w="11900" w:h="16840"/>
          <w:pgMar w:top="980" w:right="1417" w:bottom="280" w:left="1417" w:header="727" w:footer="0" w:gutter="0"/>
          <w:pgNumType w:start="2"/>
          <w:cols w:space="720"/>
        </w:sectPr>
      </w:pPr>
    </w:p>
    <w:p w14:paraId="4E39192E" w14:textId="77777777" w:rsidR="00D30546" w:rsidRDefault="00D30546">
      <w:pPr>
        <w:pStyle w:val="Corpsdetexte"/>
        <w:spacing w:before="192"/>
      </w:pPr>
    </w:p>
    <w:p w14:paraId="7F87C636" w14:textId="77777777" w:rsidR="00D30546" w:rsidRDefault="00000000">
      <w:pPr>
        <w:pStyle w:val="Corpsdetexte"/>
        <w:ind w:left="745" w:right="16"/>
        <w:jc w:val="both"/>
      </w:pPr>
      <w:r>
        <w:t xml:space="preserve">vêtements, des articles de maroquinerie, des cosmétiques, des bijoux, du papier peint, des meubles, des carrelages, des produits de construction, etc., autrement dit des produits qui comportent normalement des motifs. Dans ces cas, le motif n’est rien d’autre que </w:t>
      </w:r>
      <w:proofErr w:type="gramStart"/>
      <w:r>
        <w:t>l’apparence extérieure</w:t>
      </w:r>
      <w:proofErr w:type="gramEnd"/>
      <w:r>
        <w:t xml:space="preserve"> des produits.</w:t>
      </w:r>
    </w:p>
    <w:p w14:paraId="16CBF0EB" w14:textId="77777777" w:rsidR="00D30546" w:rsidRDefault="00D30546">
      <w:pPr>
        <w:pStyle w:val="Corpsdetexte"/>
      </w:pPr>
    </w:p>
    <w:p w14:paraId="28E61F0B" w14:textId="77777777" w:rsidR="00D30546" w:rsidRDefault="00000000">
      <w:pPr>
        <w:pStyle w:val="Paragraphedeliste"/>
        <w:numPr>
          <w:ilvl w:val="0"/>
          <w:numId w:val="1"/>
        </w:numPr>
        <w:tabs>
          <w:tab w:val="left" w:pos="745"/>
        </w:tabs>
        <w:spacing w:before="1"/>
        <w:ind w:right="17"/>
        <w:jc w:val="both"/>
      </w:pPr>
      <w:r>
        <w:t>En principe, si un motif est ordinaire, traditionnel ou typique, il est dépourvu de caractère distinctif. Par ailleurs, les motifs qui consistent en des dessins de base simples sont généralement dépourvus de caractère distinctif. La raison du refus est que ces motifs ne transmettent aucun</w:t>
      </w:r>
      <w:proofErr w:type="gramStart"/>
      <w:r>
        <w:t xml:space="preserve"> «message</w:t>
      </w:r>
      <w:proofErr w:type="gramEnd"/>
      <w:r>
        <w:t>» qui pourrait rendre le signe facilement mémorisable pour les consommateurs.</w:t>
      </w:r>
    </w:p>
    <w:p w14:paraId="1F41C144" w14:textId="77777777" w:rsidR="00D30546" w:rsidRDefault="00D30546">
      <w:pPr>
        <w:pStyle w:val="Corpsdetexte"/>
        <w:spacing w:before="1"/>
      </w:pPr>
    </w:p>
    <w:p w14:paraId="38A00021" w14:textId="77777777" w:rsidR="00D30546" w:rsidRDefault="00000000">
      <w:pPr>
        <w:pStyle w:val="Paragraphedeliste"/>
        <w:numPr>
          <w:ilvl w:val="0"/>
          <w:numId w:val="1"/>
        </w:numPr>
        <w:tabs>
          <w:tab w:val="left" w:pos="745"/>
        </w:tabs>
        <w:ind w:right="18"/>
        <w:jc w:val="both"/>
      </w:pPr>
      <w:r>
        <w:t>Le signe en question est une représentation répétitive consistant en une superposition de quadrillages horizontaux, verticaux et obliques. Le caractère distinctif des marques de motif doit être apprécié par rapport aux produits revendiqués. En l’espèce, les produits des classes 12 et 21 sont des produits qui peuvent communément être décorés de motifs répétitifs à des fins de décoration. Le consommateur pertinent percevra le signe comme une simple décoration apposée sur les produits en cause, et comme étant de simples éléments ornementaux. Pris dans son ensemble, le signe ne présente aucune caractéristique particulière qui soit capable d’attirer l'attention immédiate du consommateur en tant qu'indication de l'origine commerciale des produits en question.</w:t>
      </w:r>
    </w:p>
    <w:p w14:paraId="6D31D531" w14:textId="77777777" w:rsidR="00D30546" w:rsidRDefault="00D30546">
      <w:pPr>
        <w:pStyle w:val="Corpsdetexte"/>
        <w:spacing w:before="1"/>
      </w:pPr>
    </w:p>
    <w:p w14:paraId="2BCCA586" w14:textId="77777777" w:rsidR="00D30546" w:rsidRDefault="00000000">
      <w:pPr>
        <w:pStyle w:val="Paragraphedeliste"/>
        <w:numPr>
          <w:ilvl w:val="0"/>
          <w:numId w:val="1"/>
        </w:numPr>
        <w:tabs>
          <w:tab w:val="left" w:pos="745"/>
        </w:tabs>
        <w:ind w:right="31"/>
        <w:jc w:val="both"/>
      </w:pPr>
      <w:r>
        <w:t>Le signe est donc dépourvu de tout caractère distinctif au sens de l’article 7, paragraphe 1, point b), du RMUE.</w:t>
      </w:r>
    </w:p>
    <w:p w14:paraId="64F6CEBC" w14:textId="77777777" w:rsidR="00D30546" w:rsidRDefault="00D30546">
      <w:pPr>
        <w:pStyle w:val="Corpsdetexte"/>
      </w:pPr>
    </w:p>
    <w:p w14:paraId="6B65DFF4" w14:textId="77777777" w:rsidR="00D30546" w:rsidRDefault="00D30546">
      <w:pPr>
        <w:pStyle w:val="Corpsdetexte"/>
        <w:spacing w:before="252"/>
      </w:pPr>
    </w:p>
    <w:p w14:paraId="3E4D95CB" w14:textId="77777777" w:rsidR="00D30546" w:rsidRDefault="00000000">
      <w:pPr>
        <w:pStyle w:val="Paragraphedeliste"/>
        <w:numPr>
          <w:ilvl w:val="0"/>
          <w:numId w:val="2"/>
        </w:numPr>
        <w:tabs>
          <w:tab w:val="left" w:pos="268"/>
        </w:tabs>
        <w:ind w:left="268" w:hanging="243"/>
        <w:rPr>
          <w:rFonts w:ascii="Arial" w:hAnsi="Arial"/>
          <w:b/>
        </w:rPr>
      </w:pPr>
      <w:r>
        <w:rPr>
          <w:rFonts w:ascii="Arial" w:hAnsi="Arial"/>
          <w:b/>
        </w:rPr>
        <w:t>Résumé</w:t>
      </w:r>
      <w:r>
        <w:rPr>
          <w:rFonts w:ascii="Arial" w:hAnsi="Arial"/>
          <w:b/>
          <w:spacing w:val="-3"/>
        </w:rPr>
        <w:t xml:space="preserve"> </w:t>
      </w:r>
      <w:r>
        <w:rPr>
          <w:rFonts w:ascii="Arial" w:hAnsi="Arial"/>
          <w:b/>
        </w:rPr>
        <w:t>des</w:t>
      </w:r>
      <w:r>
        <w:rPr>
          <w:rFonts w:ascii="Arial" w:hAnsi="Arial"/>
          <w:b/>
          <w:spacing w:val="-3"/>
        </w:rPr>
        <w:t xml:space="preserve"> </w:t>
      </w:r>
      <w:r>
        <w:rPr>
          <w:rFonts w:ascii="Arial" w:hAnsi="Arial"/>
          <w:b/>
        </w:rPr>
        <w:t>arguments</w:t>
      </w:r>
      <w:r>
        <w:rPr>
          <w:rFonts w:ascii="Arial" w:hAnsi="Arial"/>
          <w:b/>
          <w:spacing w:val="-3"/>
        </w:rPr>
        <w:t xml:space="preserve"> </w:t>
      </w:r>
      <w:r>
        <w:rPr>
          <w:rFonts w:ascii="Arial" w:hAnsi="Arial"/>
          <w:b/>
        </w:rPr>
        <w:t>du</w:t>
      </w:r>
      <w:r>
        <w:rPr>
          <w:rFonts w:ascii="Arial" w:hAnsi="Arial"/>
          <w:b/>
          <w:spacing w:val="-3"/>
        </w:rPr>
        <w:t xml:space="preserve"> </w:t>
      </w:r>
      <w:r>
        <w:rPr>
          <w:rFonts w:ascii="Arial" w:hAnsi="Arial"/>
          <w:b/>
          <w:spacing w:val="-2"/>
        </w:rPr>
        <w:t>titulaire</w:t>
      </w:r>
    </w:p>
    <w:p w14:paraId="417853DA" w14:textId="77777777" w:rsidR="00D30546" w:rsidRDefault="00D30546">
      <w:pPr>
        <w:pStyle w:val="Corpsdetexte"/>
        <w:rPr>
          <w:rFonts w:ascii="Arial"/>
          <w:b/>
        </w:rPr>
      </w:pPr>
    </w:p>
    <w:p w14:paraId="4035BA7F" w14:textId="77777777" w:rsidR="00D30546" w:rsidRDefault="00D30546">
      <w:pPr>
        <w:pStyle w:val="Corpsdetexte"/>
        <w:spacing w:before="23"/>
        <w:rPr>
          <w:rFonts w:ascii="Arial"/>
          <w:b/>
        </w:rPr>
      </w:pPr>
    </w:p>
    <w:p w14:paraId="68406DFB" w14:textId="77777777" w:rsidR="00D30546" w:rsidRDefault="00000000">
      <w:pPr>
        <w:pStyle w:val="Corpsdetexte"/>
        <w:ind w:left="25"/>
      </w:pPr>
      <w:r>
        <w:t>En</w:t>
      </w:r>
      <w:r>
        <w:rPr>
          <w:spacing w:val="40"/>
        </w:rPr>
        <w:t xml:space="preserve"> </w:t>
      </w:r>
      <w:r>
        <w:t>date</w:t>
      </w:r>
      <w:r>
        <w:rPr>
          <w:spacing w:val="40"/>
        </w:rPr>
        <w:t xml:space="preserve"> </w:t>
      </w:r>
      <w:r>
        <w:t>du</w:t>
      </w:r>
      <w:r>
        <w:rPr>
          <w:spacing w:val="-2"/>
        </w:rPr>
        <w:t xml:space="preserve"> </w:t>
      </w:r>
      <w:r>
        <w:rPr>
          <w:rFonts w:ascii="Arial" w:hAnsi="Arial"/>
          <w:b/>
        </w:rPr>
        <w:t>20/02/2025</w:t>
      </w:r>
      <w:r>
        <w:t>,</w:t>
      </w:r>
      <w:r>
        <w:rPr>
          <w:spacing w:val="40"/>
        </w:rPr>
        <w:t xml:space="preserve"> </w:t>
      </w:r>
      <w:r>
        <w:t>le</w:t>
      </w:r>
      <w:r>
        <w:rPr>
          <w:spacing w:val="40"/>
        </w:rPr>
        <w:t xml:space="preserve"> </w:t>
      </w:r>
      <w:r>
        <w:t>titulaire</w:t>
      </w:r>
      <w:r>
        <w:rPr>
          <w:spacing w:val="40"/>
        </w:rPr>
        <w:t xml:space="preserve"> </w:t>
      </w:r>
      <w:r>
        <w:t>a</w:t>
      </w:r>
      <w:r>
        <w:rPr>
          <w:spacing w:val="40"/>
        </w:rPr>
        <w:t xml:space="preserve"> </w:t>
      </w:r>
      <w:r>
        <w:t>présenté</w:t>
      </w:r>
      <w:r>
        <w:rPr>
          <w:spacing w:val="40"/>
        </w:rPr>
        <w:t xml:space="preserve"> </w:t>
      </w:r>
      <w:r>
        <w:t>ses</w:t>
      </w:r>
      <w:r>
        <w:rPr>
          <w:spacing w:val="40"/>
        </w:rPr>
        <w:t xml:space="preserve"> </w:t>
      </w:r>
      <w:r>
        <w:t>observations</w:t>
      </w:r>
      <w:r>
        <w:rPr>
          <w:spacing w:val="40"/>
        </w:rPr>
        <w:t xml:space="preserve"> </w:t>
      </w:r>
      <w:r>
        <w:t>qui</w:t>
      </w:r>
      <w:r>
        <w:rPr>
          <w:spacing w:val="40"/>
        </w:rPr>
        <w:t xml:space="preserve"> </w:t>
      </w:r>
      <w:r>
        <w:t>peuvent</w:t>
      </w:r>
      <w:r>
        <w:rPr>
          <w:spacing w:val="40"/>
        </w:rPr>
        <w:t xml:space="preserve"> </w:t>
      </w:r>
      <w:r>
        <w:t>se</w:t>
      </w:r>
      <w:r>
        <w:rPr>
          <w:spacing w:val="40"/>
        </w:rPr>
        <w:t xml:space="preserve"> </w:t>
      </w:r>
      <w:r>
        <w:t xml:space="preserve">résumer comme </w:t>
      </w:r>
      <w:proofErr w:type="gramStart"/>
      <w:r>
        <w:t>suit:</w:t>
      </w:r>
      <w:proofErr w:type="gramEnd"/>
    </w:p>
    <w:p w14:paraId="0AC819D7" w14:textId="77777777" w:rsidR="00D30546" w:rsidRDefault="00D30546">
      <w:pPr>
        <w:pStyle w:val="Corpsdetexte"/>
        <w:spacing w:before="1"/>
      </w:pPr>
    </w:p>
    <w:p w14:paraId="399416E9" w14:textId="77777777" w:rsidR="00D30546" w:rsidRDefault="00000000">
      <w:pPr>
        <w:pStyle w:val="Paragraphedeliste"/>
        <w:numPr>
          <w:ilvl w:val="1"/>
          <w:numId w:val="2"/>
        </w:numPr>
        <w:tabs>
          <w:tab w:val="left" w:pos="743"/>
          <w:tab w:val="left" w:pos="745"/>
        </w:tabs>
        <w:ind w:right="115"/>
      </w:pPr>
      <w:r>
        <w:t>Le signe n’est pas descriptif car il ne se rapporte à aucune des caractéristiques des produits</w:t>
      </w:r>
      <w:r>
        <w:rPr>
          <w:spacing w:val="-5"/>
        </w:rPr>
        <w:t xml:space="preserve"> </w:t>
      </w:r>
      <w:r>
        <w:t>visés</w:t>
      </w:r>
      <w:r>
        <w:rPr>
          <w:spacing w:val="-2"/>
        </w:rPr>
        <w:t xml:space="preserve"> </w:t>
      </w:r>
      <w:r>
        <w:t>;</w:t>
      </w:r>
      <w:r>
        <w:rPr>
          <w:spacing w:val="-4"/>
        </w:rPr>
        <w:t xml:space="preserve"> </w:t>
      </w:r>
      <w:r>
        <w:t>le</w:t>
      </w:r>
      <w:r>
        <w:rPr>
          <w:spacing w:val="-3"/>
        </w:rPr>
        <w:t xml:space="preserve"> </w:t>
      </w:r>
      <w:r>
        <w:t>signe</w:t>
      </w:r>
      <w:r>
        <w:rPr>
          <w:spacing w:val="-3"/>
        </w:rPr>
        <w:t xml:space="preserve"> </w:t>
      </w:r>
      <w:r>
        <w:t>ne</w:t>
      </w:r>
      <w:r>
        <w:rPr>
          <w:spacing w:val="-3"/>
        </w:rPr>
        <w:t xml:space="preserve"> </w:t>
      </w:r>
      <w:r>
        <w:t>constitue</w:t>
      </w:r>
      <w:r>
        <w:rPr>
          <w:spacing w:val="-3"/>
        </w:rPr>
        <w:t xml:space="preserve"> </w:t>
      </w:r>
      <w:r>
        <w:t>pas</w:t>
      </w:r>
      <w:r>
        <w:rPr>
          <w:spacing w:val="-3"/>
        </w:rPr>
        <w:t xml:space="preserve"> </w:t>
      </w:r>
      <w:r>
        <w:t>la</w:t>
      </w:r>
      <w:r>
        <w:rPr>
          <w:spacing w:val="-3"/>
        </w:rPr>
        <w:t xml:space="preserve"> </w:t>
      </w:r>
      <w:r>
        <w:t>représentation</w:t>
      </w:r>
      <w:r>
        <w:rPr>
          <w:spacing w:val="-3"/>
        </w:rPr>
        <w:t xml:space="preserve"> </w:t>
      </w:r>
      <w:r>
        <w:t>habituelle</w:t>
      </w:r>
      <w:r>
        <w:rPr>
          <w:spacing w:val="-3"/>
        </w:rPr>
        <w:t xml:space="preserve"> </w:t>
      </w:r>
      <w:r>
        <w:t>de</w:t>
      </w:r>
      <w:r>
        <w:rPr>
          <w:spacing w:val="-3"/>
        </w:rPr>
        <w:t xml:space="preserve"> </w:t>
      </w:r>
      <w:r>
        <w:t>ces</w:t>
      </w:r>
      <w:r>
        <w:rPr>
          <w:spacing w:val="-3"/>
        </w:rPr>
        <w:t xml:space="preserve"> </w:t>
      </w:r>
      <w:r>
        <w:t xml:space="preserve">produits car il ne reprend aucun de leurs éléments </w:t>
      </w:r>
      <w:proofErr w:type="gramStart"/>
      <w:r>
        <w:t>notables;</w:t>
      </w:r>
      <w:proofErr w:type="gramEnd"/>
      <w:r>
        <w:t xml:space="preserve"> le signe n’est pas constitué exclusivement par une forme ni une autre caractéristique des produits imposée par leur nature, nécessaire à l’obtention d’un résultat technique ou leur conférant une valeur substantielle (annexe 1 et 2). Par conséquent, le signe est arbitraire.</w:t>
      </w:r>
    </w:p>
    <w:p w14:paraId="013FBF44" w14:textId="77777777" w:rsidR="00D30546" w:rsidRDefault="00000000">
      <w:pPr>
        <w:pStyle w:val="Paragraphedeliste"/>
        <w:numPr>
          <w:ilvl w:val="1"/>
          <w:numId w:val="2"/>
        </w:numPr>
        <w:tabs>
          <w:tab w:val="left" w:pos="743"/>
          <w:tab w:val="left" w:pos="745"/>
        </w:tabs>
        <w:spacing w:before="253"/>
        <w:ind w:right="206"/>
      </w:pPr>
      <w:r>
        <w:t>L’Office</w:t>
      </w:r>
      <w:r>
        <w:rPr>
          <w:spacing w:val="-4"/>
        </w:rPr>
        <w:t xml:space="preserve"> </w:t>
      </w:r>
      <w:r>
        <w:t>n’a</w:t>
      </w:r>
      <w:r>
        <w:rPr>
          <w:spacing w:val="-4"/>
        </w:rPr>
        <w:t xml:space="preserve"> </w:t>
      </w:r>
      <w:r>
        <w:t>pas</w:t>
      </w:r>
      <w:r>
        <w:rPr>
          <w:spacing w:val="-4"/>
        </w:rPr>
        <w:t xml:space="preserve"> </w:t>
      </w:r>
      <w:r>
        <w:t>motivé</w:t>
      </w:r>
      <w:r>
        <w:rPr>
          <w:spacing w:val="-4"/>
        </w:rPr>
        <w:t xml:space="preserve"> </w:t>
      </w:r>
      <w:r>
        <w:t>sa</w:t>
      </w:r>
      <w:r>
        <w:rPr>
          <w:spacing w:val="-6"/>
        </w:rPr>
        <w:t xml:space="preserve"> </w:t>
      </w:r>
      <w:r>
        <w:t>décision</w:t>
      </w:r>
      <w:r>
        <w:rPr>
          <w:spacing w:val="-4"/>
        </w:rPr>
        <w:t xml:space="preserve"> </w:t>
      </w:r>
      <w:r>
        <w:t>de</w:t>
      </w:r>
      <w:r>
        <w:rPr>
          <w:spacing w:val="-4"/>
        </w:rPr>
        <w:t xml:space="preserve"> </w:t>
      </w:r>
      <w:r>
        <w:t>déclarer</w:t>
      </w:r>
      <w:r>
        <w:rPr>
          <w:spacing w:val="-5"/>
        </w:rPr>
        <w:t xml:space="preserve"> </w:t>
      </w:r>
      <w:r>
        <w:t>le</w:t>
      </w:r>
      <w:r>
        <w:rPr>
          <w:spacing w:val="-3"/>
        </w:rPr>
        <w:t xml:space="preserve"> </w:t>
      </w:r>
      <w:r>
        <w:t>signe</w:t>
      </w:r>
      <w:r>
        <w:rPr>
          <w:spacing w:val="-4"/>
        </w:rPr>
        <w:t xml:space="preserve"> </w:t>
      </w:r>
      <w:r>
        <w:t>non</w:t>
      </w:r>
      <w:r>
        <w:rPr>
          <w:spacing w:val="-4"/>
        </w:rPr>
        <w:t xml:space="preserve"> </w:t>
      </w:r>
      <w:r>
        <w:t>distinctif.</w:t>
      </w:r>
      <w:r>
        <w:rPr>
          <w:spacing w:val="-4"/>
        </w:rPr>
        <w:t xml:space="preserve"> </w:t>
      </w:r>
      <w:r>
        <w:t>Le</w:t>
      </w:r>
      <w:r>
        <w:rPr>
          <w:spacing w:val="-4"/>
        </w:rPr>
        <w:t xml:space="preserve"> </w:t>
      </w:r>
      <w:r>
        <w:t>signe</w:t>
      </w:r>
      <w:r>
        <w:rPr>
          <w:spacing w:val="-4"/>
        </w:rPr>
        <w:t xml:space="preserve"> </w:t>
      </w:r>
      <w:r>
        <w:t>n’est ni trop simple, ni trop complexe, et sa configuration répétitive le distingue des décorations habituelles.</w:t>
      </w:r>
    </w:p>
    <w:p w14:paraId="05994649" w14:textId="77777777" w:rsidR="00D30546" w:rsidRDefault="00000000">
      <w:pPr>
        <w:pStyle w:val="Paragraphedeliste"/>
        <w:numPr>
          <w:ilvl w:val="1"/>
          <w:numId w:val="2"/>
        </w:numPr>
        <w:tabs>
          <w:tab w:val="left" w:pos="743"/>
          <w:tab w:val="left" w:pos="745"/>
        </w:tabs>
        <w:spacing w:before="253"/>
        <w:ind w:right="221"/>
      </w:pPr>
      <w:r>
        <w:t>L’Office</w:t>
      </w:r>
      <w:r>
        <w:rPr>
          <w:spacing w:val="-5"/>
        </w:rPr>
        <w:t xml:space="preserve"> </w:t>
      </w:r>
      <w:r>
        <w:t>n’a</w:t>
      </w:r>
      <w:r>
        <w:rPr>
          <w:spacing w:val="-5"/>
        </w:rPr>
        <w:t xml:space="preserve"> </w:t>
      </w:r>
      <w:r>
        <w:t>pas</w:t>
      </w:r>
      <w:r>
        <w:rPr>
          <w:spacing w:val="-5"/>
        </w:rPr>
        <w:t xml:space="preserve"> </w:t>
      </w:r>
      <w:r>
        <w:t>donné</w:t>
      </w:r>
      <w:r>
        <w:rPr>
          <w:spacing w:val="-5"/>
        </w:rPr>
        <w:t xml:space="preserve"> </w:t>
      </w:r>
      <w:r>
        <w:t>d’exemple</w:t>
      </w:r>
      <w:r>
        <w:rPr>
          <w:spacing w:val="-5"/>
        </w:rPr>
        <w:t xml:space="preserve"> </w:t>
      </w:r>
      <w:r>
        <w:t>à</w:t>
      </w:r>
      <w:r>
        <w:rPr>
          <w:spacing w:val="-5"/>
        </w:rPr>
        <w:t xml:space="preserve"> </w:t>
      </w:r>
      <w:r>
        <w:t>l’appui</w:t>
      </w:r>
      <w:r>
        <w:rPr>
          <w:spacing w:val="-6"/>
        </w:rPr>
        <w:t xml:space="preserve"> </w:t>
      </w:r>
      <w:r>
        <w:t>de</w:t>
      </w:r>
      <w:r>
        <w:rPr>
          <w:spacing w:val="-5"/>
        </w:rPr>
        <w:t xml:space="preserve"> </w:t>
      </w:r>
      <w:r>
        <w:t>son</w:t>
      </w:r>
      <w:r>
        <w:rPr>
          <w:spacing w:val="-5"/>
        </w:rPr>
        <w:t xml:space="preserve"> </w:t>
      </w:r>
      <w:r>
        <w:t>affirmation</w:t>
      </w:r>
      <w:r>
        <w:rPr>
          <w:spacing w:val="-5"/>
        </w:rPr>
        <w:t xml:space="preserve"> </w:t>
      </w:r>
      <w:r>
        <w:t>que</w:t>
      </w:r>
      <w:r>
        <w:rPr>
          <w:spacing w:val="-5"/>
        </w:rPr>
        <w:t xml:space="preserve"> </w:t>
      </w:r>
      <w:r>
        <w:t>les</w:t>
      </w:r>
      <w:r>
        <w:rPr>
          <w:spacing w:val="-5"/>
        </w:rPr>
        <w:t xml:space="preserve"> </w:t>
      </w:r>
      <w:r>
        <w:t>produits</w:t>
      </w:r>
      <w:r>
        <w:rPr>
          <w:spacing w:val="-5"/>
        </w:rPr>
        <w:t xml:space="preserve"> </w:t>
      </w:r>
      <w:r>
        <w:t>visés peuvent communément être décorés de motifs répétitifs à des fins de décoration.</w:t>
      </w:r>
    </w:p>
    <w:p w14:paraId="642A02EF" w14:textId="77777777" w:rsidR="00D30546" w:rsidRDefault="00D30546">
      <w:pPr>
        <w:pStyle w:val="Corpsdetexte"/>
      </w:pPr>
    </w:p>
    <w:p w14:paraId="3ABF7ACD" w14:textId="77777777" w:rsidR="00D30546" w:rsidRDefault="00000000">
      <w:pPr>
        <w:pStyle w:val="Paragraphedeliste"/>
        <w:numPr>
          <w:ilvl w:val="1"/>
          <w:numId w:val="2"/>
        </w:numPr>
        <w:tabs>
          <w:tab w:val="left" w:pos="743"/>
          <w:tab w:val="left" w:pos="745"/>
        </w:tabs>
        <w:spacing w:before="1"/>
        <w:ind w:right="27"/>
      </w:pPr>
      <w:r>
        <w:t>Le public pertinent n’a pas été défini. Compte tenu des produits, qui relèvent pour certains</w:t>
      </w:r>
      <w:r>
        <w:rPr>
          <w:spacing w:val="-1"/>
        </w:rPr>
        <w:t xml:space="preserve"> </w:t>
      </w:r>
      <w:r>
        <w:t>du</w:t>
      </w:r>
      <w:r>
        <w:rPr>
          <w:spacing w:val="-1"/>
        </w:rPr>
        <w:t xml:space="preserve"> </w:t>
      </w:r>
      <w:r>
        <w:t>secteur</w:t>
      </w:r>
      <w:r>
        <w:rPr>
          <w:spacing w:val="-2"/>
        </w:rPr>
        <w:t xml:space="preserve"> </w:t>
      </w:r>
      <w:r>
        <w:t>du</w:t>
      </w:r>
      <w:r>
        <w:rPr>
          <w:spacing w:val="-1"/>
        </w:rPr>
        <w:t xml:space="preserve"> </w:t>
      </w:r>
      <w:r>
        <w:t>luxe</w:t>
      </w:r>
      <w:r>
        <w:rPr>
          <w:spacing w:val="-1"/>
        </w:rPr>
        <w:t xml:space="preserve"> </w:t>
      </w:r>
      <w:r>
        <w:t>(annexes</w:t>
      </w:r>
      <w:r>
        <w:rPr>
          <w:spacing w:val="-1"/>
        </w:rPr>
        <w:t xml:space="preserve"> </w:t>
      </w:r>
      <w:r>
        <w:t>3,</w:t>
      </w:r>
      <w:r>
        <w:rPr>
          <w:spacing w:val="-2"/>
        </w:rPr>
        <w:t xml:space="preserve"> </w:t>
      </w:r>
      <w:r>
        <w:t>4</w:t>
      </w:r>
      <w:r>
        <w:rPr>
          <w:spacing w:val="-1"/>
        </w:rPr>
        <w:t xml:space="preserve"> </w:t>
      </w:r>
      <w:r>
        <w:t>et 5</w:t>
      </w:r>
      <w:r>
        <w:rPr>
          <w:spacing w:val="-3"/>
        </w:rPr>
        <w:t xml:space="preserve"> </w:t>
      </w:r>
      <w:proofErr w:type="gramStart"/>
      <w:r>
        <w:t>contenant</w:t>
      </w:r>
      <w:proofErr w:type="gramEnd"/>
      <w:r>
        <w:t xml:space="preserve"> des</w:t>
      </w:r>
      <w:r>
        <w:rPr>
          <w:spacing w:val="-1"/>
        </w:rPr>
        <w:t xml:space="preserve"> </w:t>
      </w:r>
      <w:r>
        <w:t>extraits</w:t>
      </w:r>
      <w:r>
        <w:rPr>
          <w:spacing w:val="-1"/>
        </w:rPr>
        <w:t xml:space="preserve"> </w:t>
      </w:r>
      <w:r>
        <w:t>de</w:t>
      </w:r>
      <w:r>
        <w:rPr>
          <w:spacing w:val="-1"/>
        </w:rPr>
        <w:t xml:space="preserve"> </w:t>
      </w:r>
      <w:r>
        <w:t>sites</w:t>
      </w:r>
      <w:r>
        <w:rPr>
          <w:spacing w:val="-1"/>
        </w:rPr>
        <w:t xml:space="preserve"> </w:t>
      </w:r>
      <w:r>
        <w:t>web en relation</w:t>
      </w:r>
      <w:r>
        <w:rPr>
          <w:spacing w:val="-4"/>
        </w:rPr>
        <w:t xml:space="preserve"> </w:t>
      </w:r>
      <w:r>
        <w:t>avec</w:t>
      </w:r>
      <w:r>
        <w:rPr>
          <w:spacing w:val="-6"/>
        </w:rPr>
        <w:t xml:space="preserve"> </w:t>
      </w:r>
      <w:r>
        <w:t>les</w:t>
      </w:r>
      <w:r>
        <w:rPr>
          <w:spacing w:val="-4"/>
        </w:rPr>
        <w:t xml:space="preserve"> </w:t>
      </w:r>
      <w:r>
        <w:t>produits)</w:t>
      </w:r>
      <w:r>
        <w:rPr>
          <w:spacing w:val="-5"/>
        </w:rPr>
        <w:t xml:space="preserve"> </w:t>
      </w:r>
      <w:r>
        <w:t>le</w:t>
      </w:r>
      <w:r>
        <w:rPr>
          <w:spacing w:val="-4"/>
        </w:rPr>
        <w:t xml:space="preserve"> </w:t>
      </w:r>
      <w:r>
        <w:t>public</w:t>
      </w:r>
      <w:r>
        <w:rPr>
          <w:spacing w:val="-4"/>
        </w:rPr>
        <w:t xml:space="preserve"> </w:t>
      </w:r>
      <w:r>
        <w:t>pertinent</w:t>
      </w:r>
      <w:r>
        <w:rPr>
          <w:spacing w:val="-3"/>
        </w:rPr>
        <w:t xml:space="preserve"> </w:t>
      </w:r>
      <w:r>
        <w:t>fera</w:t>
      </w:r>
      <w:r>
        <w:rPr>
          <w:spacing w:val="-4"/>
        </w:rPr>
        <w:t xml:space="preserve"> </w:t>
      </w:r>
      <w:r>
        <w:t>preuve</w:t>
      </w:r>
      <w:r>
        <w:rPr>
          <w:spacing w:val="-4"/>
        </w:rPr>
        <w:t xml:space="preserve"> </w:t>
      </w:r>
      <w:r>
        <w:t>d’un</w:t>
      </w:r>
      <w:r>
        <w:rPr>
          <w:spacing w:val="-4"/>
        </w:rPr>
        <w:t xml:space="preserve"> </w:t>
      </w:r>
      <w:r>
        <w:t>degré</w:t>
      </w:r>
      <w:r>
        <w:rPr>
          <w:spacing w:val="-4"/>
        </w:rPr>
        <w:t xml:space="preserve"> </w:t>
      </w:r>
      <w:r>
        <w:t>d’attention</w:t>
      </w:r>
      <w:r>
        <w:rPr>
          <w:spacing w:val="-2"/>
        </w:rPr>
        <w:t xml:space="preserve"> </w:t>
      </w:r>
      <w:r>
        <w:t>élevé.</w:t>
      </w:r>
    </w:p>
    <w:p w14:paraId="5ED6DB3E" w14:textId="77777777" w:rsidR="00D30546" w:rsidRDefault="00D30546">
      <w:pPr>
        <w:pStyle w:val="Corpsdetexte"/>
      </w:pPr>
    </w:p>
    <w:p w14:paraId="73A5D261" w14:textId="77777777" w:rsidR="00D30546" w:rsidRDefault="00000000">
      <w:pPr>
        <w:pStyle w:val="Paragraphedeliste"/>
        <w:numPr>
          <w:ilvl w:val="1"/>
          <w:numId w:val="2"/>
        </w:numPr>
        <w:tabs>
          <w:tab w:val="left" w:pos="743"/>
          <w:tab w:val="left" w:pos="745"/>
        </w:tabs>
        <w:ind w:right="114"/>
      </w:pPr>
      <w:r>
        <w:t>Des</w:t>
      </w:r>
      <w:r>
        <w:rPr>
          <w:spacing w:val="-4"/>
        </w:rPr>
        <w:t xml:space="preserve"> </w:t>
      </w:r>
      <w:r>
        <w:t>signes</w:t>
      </w:r>
      <w:r>
        <w:rPr>
          <w:spacing w:val="-4"/>
        </w:rPr>
        <w:t xml:space="preserve"> </w:t>
      </w:r>
      <w:r>
        <w:t>similaires</w:t>
      </w:r>
      <w:r>
        <w:rPr>
          <w:spacing w:val="-4"/>
        </w:rPr>
        <w:t xml:space="preserve"> </w:t>
      </w:r>
      <w:r>
        <w:t>ont</w:t>
      </w:r>
      <w:r>
        <w:rPr>
          <w:spacing w:val="-4"/>
        </w:rPr>
        <w:t xml:space="preserve"> </w:t>
      </w:r>
      <w:r>
        <w:t>été</w:t>
      </w:r>
      <w:r>
        <w:rPr>
          <w:spacing w:val="-4"/>
        </w:rPr>
        <w:t xml:space="preserve"> </w:t>
      </w:r>
      <w:r>
        <w:t>enregistrées</w:t>
      </w:r>
      <w:r>
        <w:rPr>
          <w:spacing w:val="-4"/>
        </w:rPr>
        <w:t xml:space="preserve"> </w:t>
      </w:r>
      <w:r>
        <w:t>précédemment</w:t>
      </w:r>
      <w:r>
        <w:rPr>
          <w:spacing w:val="-4"/>
        </w:rPr>
        <w:t xml:space="preserve"> </w:t>
      </w:r>
      <w:r>
        <w:t>(018840679</w:t>
      </w:r>
      <w:r>
        <w:rPr>
          <w:spacing w:val="-4"/>
        </w:rPr>
        <w:t xml:space="preserve"> </w:t>
      </w:r>
      <w:r>
        <w:t>/</w:t>
      </w:r>
      <w:r>
        <w:rPr>
          <w:spacing w:val="-4"/>
        </w:rPr>
        <w:t xml:space="preserve"> </w:t>
      </w:r>
      <w:r>
        <w:t>W0950302</w:t>
      </w:r>
      <w:r>
        <w:rPr>
          <w:spacing w:val="-4"/>
        </w:rPr>
        <w:t xml:space="preserve"> </w:t>
      </w:r>
      <w:r>
        <w:t>/ 000391615 / 018991977 / 018970276 /018433452 / 018269187 /017869029 /</w:t>
      </w:r>
    </w:p>
    <w:p w14:paraId="3B84D2EB" w14:textId="77777777" w:rsidR="00D30546" w:rsidRDefault="00000000">
      <w:pPr>
        <w:pStyle w:val="Corpsdetexte"/>
        <w:ind w:left="745"/>
      </w:pPr>
      <w:r>
        <w:rPr>
          <w:spacing w:val="-2"/>
        </w:rPr>
        <w:t>003940442).</w:t>
      </w:r>
    </w:p>
    <w:p w14:paraId="719C48A0" w14:textId="77777777" w:rsidR="00D30546" w:rsidRDefault="00D30546">
      <w:pPr>
        <w:pStyle w:val="Corpsdetexte"/>
        <w:sectPr w:rsidR="00D30546">
          <w:pgSz w:w="11900" w:h="16840"/>
          <w:pgMar w:top="980" w:right="1417" w:bottom="280" w:left="1417" w:header="727" w:footer="0" w:gutter="0"/>
          <w:cols w:space="720"/>
        </w:sectPr>
      </w:pPr>
    </w:p>
    <w:p w14:paraId="139B185D" w14:textId="77777777" w:rsidR="00D30546" w:rsidRDefault="00D30546">
      <w:pPr>
        <w:pStyle w:val="Corpsdetexte"/>
      </w:pPr>
    </w:p>
    <w:p w14:paraId="4002738A" w14:textId="77777777" w:rsidR="00D30546" w:rsidRDefault="00D30546">
      <w:pPr>
        <w:pStyle w:val="Corpsdetexte"/>
        <w:spacing w:before="193"/>
      </w:pPr>
    </w:p>
    <w:p w14:paraId="3917411C" w14:textId="77777777" w:rsidR="00D30546" w:rsidRDefault="00000000">
      <w:pPr>
        <w:pStyle w:val="Paragraphedeliste"/>
        <w:numPr>
          <w:ilvl w:val="1"/>
          <w:numId w:val="2"/>
        </w:numPr>
        <w:tabs>
          <w:tab w:val="left" w:pos="743"/>
        </w:tabs>
        <w:ind w:left="743" w:hanging="358"/>
      </w:pPr>
      <w:r>
        <w:t>Le</w:t>
      </w:r>
      <w:r>
        <w:rPr>
          <w:spacing w:val="-4"/>
        </w:rPr>
        <w:t xml:space="preserve"> </w:t>
      </w:r>
      <w:r>
        <w:t>caractère</w:t>
      </w:r>
      <w:r>
        <w:rPr>
          <w:spacing w:val="-5"/>
        </w:rPr>
        <w:t xml:space="preserve"> </w:t>
      </w:r>
      <w:r>
        <w:t>distinctif</w:t>
      </w:r>
      <w:r>
        <w:rPr>
          <w:spacing w:val="-5"/>
        </w:rPr>
        <w:t xml:space="preserve"> </w:t>
      </w:r>
      <w:r>
        <w:t>acquis</w:t>
      </w:r>
      <w:r>
        <w:rPr>
          <w:spacing w:val="-3"/>
        </w:rPr>
        <w:t xml:space="preserve"> </w:t>
      </w:r>
      <w:r>
        <w:t>par</w:t>
      </w:r>
      <w:r>
        <w:rPr>
          <w:spacing w:val="-5"/>
        </w:rPr>
        <w:t xml:space="preserve"> </w:t>
      </w:r>
      <w:r>
        <w:t>l’usage</w:t>
      </w:r>
      <w:r>
        <w:rPr>
          <w:spacing w:val="-3"/>
        </w:rPr>
        <w:t xml:space="preserve"> </w:t>
      </w:r>
      <w:r>
        <w:t>est</w:t>
      </w:r>
      <w:r>
        <w:rPr>
          <w:spacing w:val="-2"/>
        </w:rPr>
        <w:t xml:space="preserve"> revendiqué.</w:t>
      </w:r>
    </w:p>
    <w:p w14:paraId="4C29B00E" w14:textId="77777777" w:rsidR="00D30546" w:rsidRDefault="00D30546">
      <w:pPr>
        <w:pStyle w:val="Paragraphedeliste"/>
        <w:sectPr w:rsidR="00D30546">
          <w:pgSz w:w="11900" w:h="16840"/>
          <w:pgMar w:top="980" w:right="1417" w:bottom="280" w:left="1417" w:header="727" w:footer="0" w:gutter="0"/>
          <w:cols w:space="720"/>
        </w:sectPr>
      </w:pPr>
    </w:p>
    <w:p w14:paraId="7653DD9A" w14:textId="77777777" w:rsidR="00D30546" w:rsidRDefault="00D30546">
      <w:pPr>
        <w:pStyle w:val="Corpsdetexte"/>
      </w:pPr>
    </w:p>
    <w:p w14:paraId="0A6958F5" w14:textId="77777777" w:rsidR="00D30546" w:rsidRDefault="00D30546">
      <w:pPr>
        <w:pStyle w:val="Corpsdetexte"/>
      </w:pPr>
    </w:p>
    <w:p w14:paraId="068653CC" w14:textId="77777777" w:rsidR="00D30546" w:rsidRDefault="00D30546">
      <w:pPr>
        <w:pStyle w:val="Corpsdetexte"/>
        <w:spacing w:before="208"/>
      </w:pPr>
    </w:p>
    <w:p w14:paraId="6A4973B3" w14:textId="77777777" w:rsidR="00D30546" w:rsidRDefault="00000000">
      <w:pPr>
        <w:pStyle w:val="Paragraphedeliste"/>
        <w:numPr>
          <w:ilvl w:val="0"/>
          <w:numId w:val="2"/>
        </w:numPr>
        <w:tabs>
          <w:tab w:val="left" w:pos="328"/>
        </w:tabs>
        <w:ind w:left="328" w:hanging="303"/>
        <w:rPr>
          <w:rFonts w:ascii="Arial" w:hAnsi="Arial"/>
          <w:b/>
        </w:rPr>
      </w:pPr>
      <w:r>
        <w:rPr>
          <w:rFonts w:ascii="Arial" w:hAnsi="Arial"/>
          <w:b/>
        </w:rPr>
        <w:t>Motifs</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rPr>
        <w:t>la</w:t>
      </w:r>
      <w:r>
        <w:rPr>
          <w:rFonts w:ascii="Arial" w:hAnsi="Arial"/>
          <w:b/>
          <w:spacing w:val="-2"/>
        </w:rPr>
        <w:t xml:space="preserve"> décision</w:t>
      </w:r>
    </w:p>
    <w:p w14:paraId="1EE89BE1" w14:textId="77777777" w:rsidR="00D30546" w:rsidRDefault="00D30546">
      <w:pPr>
        <w:pStyle w:val="Corpsdetexte"/>
        <w:rPr>
          <w:rFonts w:ascii="Arial"/>
          <w:b/>
        </w:rPr>
      </w:pPr>
    </w:p>
    <w:p w14:paraId="5CB0D842" w14:textId="77777777" w:rsidR="00D30546" w:rsidRDefault="00D30546">
      <w:pPr>
        <w:pStyle w:val="Corpsdetexte"/>
        <w:spacing w:before="33"/>
        <w:rPr>
          <w:rFonts w:ascii="Arial"/>
          <w:b/>
        </w:rPr>
      </w:pPr>
    </w:p>
    <w:p w14:paraId="07654DCC" w14:textId="77777777" w:rsidR="00D30546" w:rsidRDefault="00000000">
      <w:pPr>
        <w:pStyle w:val="Corpsdetexte"/>
        <w:ind w:left="25" w:right="132"/>
        <w:jc w:val="both"/>
      </w:pPr>
      <w:r>
        <w:t>Conformément</w:t>
      </w:r>
      <w:r>
        <w:rPr>
          <w:spacing w:val="-3"/>
        </w:rPr>
        <w:t xml:space="preserve"> </w:t>
      </w:r>
      <w:r>
        <w:t>à</w:t>
      </w:r>
      <w:r>
        <w:rPr>
          <w:spacing w:val="-4"/>
        </w:rPr>
        <w:t xml:space="preserve"> </w:t>
      </w:r>
      <w:r>
        <w:t>l’article</w:t>
      </w:r>
      <w:r>
        <w:rPr>
          <w:spacing w:val="-4"/>
        </w:rPr>
        <w:t xml:space="preserve"> </w:t>
      </w:r>
      <w:r>
        <w:t>94</w:t>
      </w:r>
      <w:r>
        <w:rPr>
          <w:spacing w:val="-4"/>
        </w:rPr>
        <w:t xml:space="preserve"> </w:t>
      </w:r>
      <w:r>
        <w:t>du</w:t>
      </w:r>
      <w:r>
        <w:rPr>
          <w:spacing w:val="-4"/>
        </w:rPr>
        <w:t xml:space="preserve"> </w:t>
      </w:r>
      <w:r>
        <w:t>RMUE,</w:t>
      </w:r>
      <w:r>
        <w:rPr>
          <w:spacing w:val="-3"/>
        </w:rPr>
        <w:t xml:space="preserve"> </w:t>
      </w:r>
      <w:r>
        <w:t>il</w:t>
      </w:r>
      <w:r>
        <w:rPr>
          <w:spacing w:val="-3"/>
        </w:rPr>
        <w:t xml:space="preserve"> </w:t>
      </w:r>
      <w:r>
        <w:t>appartient</w:t>
      </w:r>
      <w:r>
        <w:rPr>
          <w:spacing w:val="-5"/>
        </w:rPr>
        <w:t xml:space="preserve"> </w:t>
      </w:r>
      <w:r>
        <w:t>à</w:t>
      </w:r>
      <w:r>
        <w:rPr>
          <w:spacing w:val="-4"/>
        </w:rPr>
        <w:t xml:space="preserve"> </w:t>
      </w:r>
      <w:r>
        <w:t>l’Office</w:t>
      </w:r>
      <w:r>
        <w:rPr>
          <w:spacing w:val="-4"/>
        </w:rPr>
        <w:t xml:space="preserve"> </w:t>
      </w:r>
      <w:r>
        <w:t>de</w:t>
      </w:r>
      <w:r>
        <w:rPr>
          <w:spacing w:val="-4"/>
        </w:rPr>
        <w:t xml:space="preserve"> </w:t>
      </w:r>
      <w:r>
        <w:t>rendre</w:t>
      </w:r>
      <w:r>
        <w:rPr>
          <w:spacing w:val="-6"/>
        </w:rPr>
        <w:t xml:space="preserve"> </w:t>
      </w:r>
      <w:r>
        <w:t>une</w:t>
      </w:r>
      <w:r>
        <w:rPr>
          <w:spacing w:val="-4"/>
        </w:rPr>
        <w:t xml:space="preserve"> </w:t>
      </w:r>
      <w:r>
        <w:t>décision</w:t>
      </w:r>
      <w:r>
        <w:rPr>
          <w:spacing w:val="-2"/>
        </w:rPr>
        <w:t xml:space="preserve"> </w:t>
      </w:r>
      <w:r>
        <w:t>fondée sur des motifs ou des preuves au sujet desquels la/le titulaire a pu prendre position.</w:t>
      </w:r>
    </w:p>
    <w:p w14:paraId="54663B36" w14:textId="77777777" w:rsidR="00D30546" w:rsidRDefault="00D30546">
      <w:pPr>
        <w:pStyle w:val="Corpsdetexte"/>
        <w:spacing w:before="15"/>
      </w:pPr>
    </w:p>
    <w:p w14:paraId="70FA77FB" w14:textId="77777777" w:rsidR="00D30546" w:rsidRDefault="00000000">
      <w:pPr>
        <w:pStyle w:val="Corpsdetexte"/>
        <w:spacing w:before="1"/>
        <w:ind w:left="25" w:right="27"/>
        <w:jc w:val="both"/>
      </w:pPr>
      <w:r>
        <w:t>Après un examen approfondi de l’argumentation présentée par le titulaire, l’Office a décidé de maintenir son objection.</w:t>
      </w:r>
    </w:p>
    <w:p w14:paraId="53D9D191" w14:textId="77777777" w:rsidR="00D30546" w:rsidRDefault="00D30546">
      <w:pPr>
        <w:pStyle w:val="Corpsdetexte"/>
      </w:pPr>
    </w:p>
    <w:p w14:paraId="66498B67" w14:textId="77777777" w:rsidR="00D30546" w:rsidRDefault="00000000">
      <w:pPr>
        <w:spacing w:before="1"/>
        <w:ind w:left="25"/>
        <w:jc w:val="both"/>
        <w:rPr>
          <w:rFonts w:ascii="Arial" w:hAnsi="Arial"/>
          <w:i/>
        </w:rPr>
      </w:pPr>
      <w:r>
        <w:rPr>
          <w:rFonts w:ascii="Arial" w:hAnsi="Arial"/>
          <w:i/>
        </w:rPr>
        <w:t>Remarques</w:t>
      </w:r>
      <w:r>
        <w:rPr>
          <w:rFonts w:ascii="Arial" w:hAnsi="Arial"/>
          <w:i/>
          <w:spacing w:val="-4"/>
        </w:rPr>
        <w:t xml:space="preserve"> </w:t>
      </w:r>
      <w:r>
        <w:rPr>
          <w:rFonts w:ascii="Arial" w:hAnsi="Arial"/>
          <w:i/>
          <w:spacing w:val="-2"/>
        </w:rPr>
        <w:t>générales</w:t>
      </w:r>
    </w:p>
    <w:p w14:paraId="2E75E58E" w14:textId="77777777" w:rsidR="00D30546" w:rsidRDefault="00000000">
      <w:pPr>
        <w:pStyle w:val="Corpsdetexte"/>
        <w:spacing w:before="253"/>
        <w:ind w:left="25" w:right="18"/>
        <w:jc w:val="both"/>
      </w:pPr>
      <w:r>
        <w:t>Conformément à l’article 7, paragraphe</w:t>
      </w:r>
      <w:r>
        <w:rPr>
          <w:spacing w:val="-2"/>
        </w:rPr>
        <w:t xml:space="preserve"> </w:t>
      </w:r>
      <w:r>
        <w:t>1, point</w:t>
      </w:r>
      <w:r>
        <w:rPr>
          <w:spacing w:val="-2"/>
        </w:rPr>
        <w:t xml:space="preserve"> </w:t>
      </w:r>
      <w:r>
        <w:t>b), du RMUE, les marques qui sont dépourvues de caractère distinctif sont refusées à l’enregistrement.</w:t>
      </w:r>
    </w:p>
    <w:p w14:paraId="7BF44B14" w14:textId="77777777" w:rsidR="00D30546" w:rsidRDefault="00000000">
      <w:pPr>
        <w:pStyle w:val="Corpsdetexte"/>
        <w:spacing w:before="252"/>
        <w:ind w:left="25" w:right="12"/>
        <w:jc w:val="both"/>
      </w:pPr>
      <w:r>
        <w:t>Les</w:t>
      </w:r>
      <w:r>
        <w:rPr>
          <w:spacing w:val="-2"/>
        </w:rPr>
        <w:t xml:space="preserve"> </w:t>
      </w:r>
      <w:r>
        <w:t>marques</w:t>
      </w:r>
      <w:r>
        <w:rPr>
          <w:spacing w:val="-2"/>
        </w:rPr>
        <w:t xml:space="preserve"> </w:t>
      </w:r>
      <w:r>
        <w:t>visées</w:t>
      </w:r>
      <w:r>
        <w:rPr>
          <w:spacing w:val="-2"/>
        </w:rPr>
        <w:t xml:space="preserve"> </w:t>
      </w:r>
      <w:r>
        <w:t>par</w:t>
      </w:r>
      <w:r>
        <w:rPr>
          <w:spacing w:val="-3"/>
        </w:rPr>
        <w:t xml:space="preserve"> </w:t>
      </w:r>
      <w:r>
        <w:t>l’article</w:t>
      </w:r>
      <w:r>
        <w:rPr>
          <w:spacing w:val="-1"/>
        </w:rPr>
        <w:t xml:space="preserve"> </w:t>
      </w:r>
      <w:r>
        <w:t>7,</w:t>
      </w:r>
      <w:r>
        <w:rPr>
          <w:spacing w:val="-3"/>
        </w:rPr>
        <w:t xml:space="preserve"> </w:t>
      </w:r>
      <w:r>
        <w:t>paragraphe</w:t>
      </w:r>
      <w:r>
        <w:rPr>
          <w:spacing w:val="-4"/>
        </w:rPr>
        <w:t xml:space="preserve"> </w:t>
      </w:r>
      <w:r>
        <w:t>1,</w:t>
      </w:r>
      <w:r>
        <w:rPr>
          <w:spacing w:val="-3"/>
        </w:rPr>
        <w:t xml:space="preserve"> </w:t>
      </w:r>
      <w:r>
        <w:t>point</w:t>
      </w:r>
      <w:r>
        <w:rPr>
          <w:spacing w:val="-3"/>
        </w:rPr>
        <w:t xml:space="preserve"> </w:t>
      </w:r>
      <w:r>
        <w:t>b),</w:t>
      </w:r>
      <w:r>
        <w:rPr>
          <w:spacing w:val="-3"/>
        </w:rPr>
        <w:t xml:space="preserve"> </w:t>
      </w:r>
      <w:r>
        <w:t>du</w:t>
      </w:r>
      <w:r>
        <w:rPr>
          <w:spacing w:val="-2"/>
        </w:rPr>
        <w:t xml:space="preserve"> </w:t>
      </w:r>
      <w:r>
        <w:t>RMUE</w:t>
      </w:r>
      <w:r>
        <w:rPr>
          <w:spacing w:val="-2"/>
        </w:rPr>
        <w:t xml:space="preserve"> </w:t>
      </w:r>
      <w:r>
        <w:t>sont,</w:t>
      </w:r>
      <w:r>
        <w:rPr>
          <w:spacing w:val="-3"/>
        </w:rPr>
        <w:t xml:space="preserve"> </w:t>
      </w:r>
      <w:r>
        <w:t>notamment,</w:t>
      </w:r>
      <w:r>
        <w:rPr>
          <w:spacing w:val="-3"/>
        </w:rPr>
        <w:t xml:space="preserve"> </w:t>
      </w:r>
      <w:r>
        <w:t xml:space="preserve">celles qui ne permettent pas au public pertinent «de faire, lors d’une acquisition ultérieure </w:t>
      </w:r>
      <w:r>
        <w:rPr>
          <w:rFonts w:ascii="Arial" w:hAnsi="Arial"/>
          <w:b/>
        </w:rPr>
        <w:t>[</w:t>
      </w:r>
      <w:r>
        <w:t>des produits</w:t>
      </w:r>
      <w:r>
        <w:rPr>
          <w:spacing w:val="-5"/>
        </w:rPr>
        <w:t xml:space="preserve"> </w:t>
      </w:r>
      <w:r>
        <w:t>et</w:t>
      </w:r>
      <w:r>
        <w:rPr>
          <w:spacing w:val="-2"/>
        </w:rPr>
        <w:t xml:space="preserve"> </w:t>
      </w:r>
      <w:r>
        <w:t>services</w:t>
      </w:r>
      <w:r>
        <w:rPr>
          <w:spacing w:val="-3"/>
        </w:rPr>
        <w:t xml:space="preserve"> </w:t>
      </w:r>
      <w:r>
        <w:t>concernés</w:t>
      </w:r>
      <w:r>
        <w:rPr>
          <w:rFonts w:ascii="Arial" w:hAnsi="Arial"/>
          <w:b/>
        </w:rPr>
        <w:t>]</w:t>
      </w:r>
      <w:r>
        <w:t>,</w:t>
      </w:r>
      <w:r>
        <w:rPr>
          <w:spacing w:val="-4"/>
        </w:rPr>
        <w:t xml:space="preserve"> </w:t>
      </w:r>
      <w:r>
        <w:t>le</w:t>
      </w:r>
      <w:r>
        <w:rPr>
          <w:spacing w:val="-3"/>
        </w:rPr>
        <w:t xml:space="preserve"> </w:t>
      </w:r>
      <w:r>
        <w:t>même</w:t>
      </w:r>
      <w:r>
        <w:rPr>
          <w:spacing w:val="-3"/>
        </w:rPr>
        <w:t xml:space="preserve"> </w:t>
      </w:r>
      <w:r>
        <w:t>choix</w:t>
      </w:r>
      <w:r>
        <w:rPr>
          <w:spacing w:val="-5"/>
        </w:rPr>
        <w:t xml:space="preserve"> </w:t>
      </w:r>
      <w:r>
        <w:t>si</w:t>
      </w:r>
      <w:r>
        <w:rPr>
          <w:spacing w:val="-4"/>
        </w:rPr>
        <w:t xml:space="preserve"> </w:t>
      </w:r>
      <w:r>
        <w:t>l’expérience</w:t>
      </w:r>
      <w:r>
        <w:rPr>
          <w:spacing w:val="-1"/>
        </w:rPr>
        <w:t xml:space="preserve"> </w:t>
      </w:r>
      <w:r>
        <w:t>s’avère</w:t>
      </w:r>
      <w:r>
        <w:rPr>
          <w:spacing w:val="-3"/>
        </w:rPr>
        <w:t xml:space="preserve"> </w:t>
      </w:r>
      <w:r>
        <w:t>positive</w:t>
      </w:r>
      <w:r>
        <w:rPr>
          <w:spacing w:val="-3"/>
        </w:rPr>
        <w:t xml:space="preserve"> </w:t>
      </w:r>
      <w:r>
        <w:t>ou</w:t>
      </w:r>
      <w:r>
        <w:rPr>
          <w:spacing w:val="-3"/>
        </w:rPr>
        <w:t xml:space="preserve"> </w:t>
      </w:r>
      <w:r>
        <w:t>de</w:t>
      </w:r>
      <w:r>
        <w:rPr>
          <w:spacing w:val="-3"/>
        </w:rPr>
        <w:t xml:space="preserve"> </w:t>
      </w:r>
      <w:r>
        <w:t>faire</w:t>
      </w:r>
      <w:r>
        <w:rPr>
          <w:spacing w:val="-5"/>
        </w:rPr>
        <w:t xml:space="preserve"> </w:t>
      </w:r>
      <w:r>
        <w:t xml:space="preserve">un autre choix si elle s’avère </w:t>
      </w:r>
      <w:proofErr w:type="gramStart"/>
      <w:r>
        <w:t>négative»</w:t>
      </w:r>
      <w:proofErr w:type="gramEnd"/>
      <w:r>
        <w:t xml:space="preserve"> (27/02/2002,</w:t>
      </w:r>
      <w:r>
        <w:rPr>
          <w:spacing w:val="-2"/>
        </w:rPr>
        <w:t xml:space="preserve"> </w:t>
      </w:r>
      <w:r>
        <w:t xml:space="preserve">T-79/00, Lite, </w:t>
      </w:r>
      <w:proofErr w:type="gramStart"/>
      <w:r>
        <w:t>EU:T</w:t>
      </w:r>
      <w:proofErr w:type="gramEnd"/>
      <w:r>
        <w:t>:</w:t>
      </w:r>
      <w:proofErr w:type="gramStart"/>
      <w:r>
        <w:t>2002:</w:t>
      </w:r>
      <w:proofErr w:type="gramEnd"/>
      <w:r>
        <w:t>42, §</w:t>
      </w:r>
      <w:r>
        <w:rPr>
          <w:spacing w:val="-5"/>
        </w:rPr>
        <w:t xml:space="preserve"> </w:t>
      </w:r>
      <w:r>
        <w:t>26). Tel est le cas, notamment, des signes qui sont communément utilisés pour la commercialisation</w:t>
      </w:r>
      <w:r>
        <w:rPr>
          <w:spacing w:val="80"/>
        </w:rPr>
        <w:t xml:space="preserve"> </w:t>
      </w:r>
      <w:r>
        <w:t xml:space="preserve">des produits ou des services concernés (15/09/2005, T-320/03, Live </w:t>
      </w:r>
      <w:proofErr w:type="spellStart"/>
      <w:r>
        <w:t>richly</w:t>
      </w:r>
      <w:proofErr w:type="spellEnd"/>
      <w:r>
        <w:t xml:space="preserve">, </w:t>
      </w:r>
      <w:proofErr w:type="gramStart"/>
      <w:r>
        <w:t>EU:T</w:t>
      </w:r>
      <w:proofErr w:type="gramEnd"/>
      <w:r>
        <w:t>:</w:t>
      </w:r>
      <w:proofErr w:type="gramStart"/>
      <w:r>
        <w:t>2005:</w:t>
      </w:r>
      <w:proofErr w:type="gramEnd"/>
      <w:r>
        <w:t>325,</w:t>
      </w:r>
    </w:p>
    <w:p w14:paraId="65F13DF1" w14:textId="77777777" w:rsidR="00D30546" w:rsidRDefault="00000000">
      <w:pPr>
        <w:pStyle w:val="Corpsdetexte"/>
        <w:ind w:left="25"/>
        <w:jc w:val="both"/>
      </w:pPr>
      <w:r>
        <w:t xml:space="preserve">§ </w:t>
      </w:r>
      <w:r>
        <w:rPr>
          <w:spacing w:val="-4"/>
        </w:rPr>
        <w:t>65).</w:t>
      </w:r>
    </w:p>
    <w:p w14:paraId="72E2342B" w14:textId="77777777" w:rsidR="00D30546" w:rsidRDefault="00D30546">
      <w:pPr>
        <w:pStyle w:val="Corpsdetexte"/>
      </w:pPr>
    </w:p>
    <w:p w14:paraId="6AF84BDB" w14:textId="77777777" w:rsidR="00D30546" w:rsidRDefault="00000000">
      <w:pPr>
        <w:pStyle w:val="Corpsdetexte"/>
        <w:ind w:left="25" w:right="18"/>
        <w:jc w:val="both"/>
      </w:pPr>
      <w:r>
        <w:t>Il est de jurisprudence constante que</w:t>
      </w:r>
      <w:proofErr w:type="gramStart"/>
      <w:r>
        <w:t xml:space="preserve"> «</w:t>
      </w:r>
      <w:r>
        <w:rPr>
          <w:rFonts w:ascii="Arial" w:hAnsi="Arial"/>
          <w:b/>
        </w:rPr>
        <w:t>[</w:t>
      </w:r>
      <w:proofErr w:type="gramEnd"/>
      <w:r>
        <w:t>l</w:t>
      </w:r>
      <w:r>
        <w:rPr>
          <w:rFonts w:ascii="Arial" w:hAnsi="Arial"/>
          <w:b/>
        </w:rPr>
        <w:t>]</w:t>
      </w:r>
      <w:r>
        <w:t xml:space="preserve">e caractère distinctif d’un signe doit être apprécié, d’une part, par rapport aux produits ou aux services pour lesquels l’enregistrement est demandé et, d’autre part, par rapport à la perception qu’en a le public </w:t>
      </w:r>
      <w:proofErr w:type="gramStart"/>
      <w:r>
        <w:t>pertinent»</w:t>
      </w:r>
      <w:proofErr w:type="gramEnd"/>
      <w:r>
        <w:t xml:space="preserve"> (09/10/2002, T-360/00, </w:t>
      </w:r>
      <w:proofErr w:type="spellStart"/>
      <w:r>
        <w:t>UltraPlus</w:t>
      </w:r>
      <w:proofErr w:type="spellEnd"/>
      <w:r>
        <w:t xml:space="preserve">, </w:t>
      </w:r>
      <w:proofErr w:type="gramStart"/>
      <w:r>
        <w:t>EU:T</w:t>
      </w:r>
      <w:proofErr w:type="gramEnd"/>
      <w:r>
        <w:t>:</w:t>
      </w:r>
      <w:proofErr w:type="gramStart"/>
      <w:r>
        <w:t>2002:</w:t>
      </w:r>
      <w:proofErr w:type="gramEnd"/>
      <w:r>
        <w:t>244, § 43).</w:t>
      </w:r>
    </w:p>
    <w:p w14:paraId="528302AC" w14:textId="77777777" w:rsidR="00D30546" w:rsidRDefault="00D30546">
      <w:pPr>
        <w:pStyle w:val="Corpsdetexte"/>
      </w:pPr>
    </w:p>
    <w:p w14:paraId="070A72E7" w14:textId="77777777" w:rsidR="00D30546" w:rsidRDefault="00D30546">
      <w:pPr>
        <w:pStyle w:val="Corpsdetexte"/>
      </w:pPr>
    </w:p>
    <w:p w14:paraId="36E6C968" w14:textId="77777777" w:rsidR="00D30546" w:rsidRDefault="00000000">
      <w:pPr>
        <w:ind w:left="25"/>
        <w:jc w:val="both"/>
        <w:rPr>
          <w:rFonts w:ascii="Arial" w:hAnsi="Arial"/>
          <w:i/>
        </w:rPr>
      </w:pPr>
      <w:r>
        <w:rPr>
          <w:rFonts w:ascii="Arial" w:hAnsi="Arial"/>
          <w:i/>
        </w:rPr>
        <w:t>En</w:t>
      </w:r>
      <w:r>
        <w:rPr>
          <w:rFonts w:ascii="Arial" w:hAnsi="Arial"/>
          <w:i/>
          <w:spacing w:val="-4"/>
        </w:rPr>
        <w:t xml:space="preserve"> </w:t>
      </w:r>
      <w:r>
        <w:rPr>
          <w:rFonts w:ascii="Arial" w:hAnsi="Arial"/>
          <w:i/>
        </w:rPr>
        <w:t>réponse</w:t>
      </w:r>
      <w:r>
        <w:rPr>
          <w:rFonts w:ascii="Arial" w:hAnsi="Arial"/>
          <w:i/>
          <w:spacing w:val="-3"/>
        </w:rPr>
        <w:t xml:space="preserve"> </w:t>
      </w:r>
      <w:r>
        <w:rPr>
          <w:rFonts w:ascii="Arial" w:hAnsi="Arial"/>
          <w:i/>
        </w:rPr>
        <w:t>aux</w:t>
      </w:r>
      <w:r>
        <w:rPr>
          <w:rFonts w:ascii="Arial" w:hAnsi="Arial"/>
          <w:i/>
          <w:spacing w:val="-3"/>
        </w:rPr>
        <w:t xml:space="preserve"> </w:t>
      </w:r>
      <w:r>
        <w:rPr>
          <w:rFonts w:ascii="Arial" w:hAnsi="Arial"/>
          <w:i/>
        </w:rPr>
        <w:t>observations</w:t>
      </w:r>
      <w:r>
        <w:rPr>
          <w:rFonts w:ascii="Arial" w:hAnsi="Arial"/>
          <w:i/>
          <w:spacing w:val="-3"/>
        </w:rPr>
        <w:t xml:space="preserve"> </w:t>
      </w:r>
      <w:r>
        <w:rPr>
          <w:rFonts w:ascii="Arial" w:hAnsi="Arial"/>
          <w:i/>
        </w:rPr>
        <w:t>du</w:t>
      </w:r>
      <w:r>
        <w:rPr>
          <w:rFonts w:ascii="Arial" w:hAnsi="Arial"/>
          <w:i/>
          <w:spacing w:val="-3"/>
        </w:rPr>
        <w:t xml:space="preserve"> </w:t>
      </w:r>
      <w:r>
        <w:rPr>
          <w:rFonts w:ascii="Arial" w:hAnsi="Arial"/>
          <w:i/>
          <w:spacing w:val="-2"/>
        </w:rPr>
        <w:t>titulaire</w:t>
      </w:r>
    </w:p>
    <w:p w14:paraId="4EC96B2E" w14:textId="77777777" w:rsidR="00D30546" w:rsidRDefault="00D30546">
      <w:pPr>
        <w:pStyle w:val="Corpsdetexte"/>
        <w:spacing w:before="14"/>
        <w:rPr>
          <w:rFonts w:ascii="Arial"/>
          <w:i/>
        </w:rPr>
      </w:pPr>
    </w:p>
    <w:p w14:paraId="202199BB" w14:textId="77777777" w:rsidR="00D30546" w:rsidRDefault="00000000">
      <w:pPr>
        <w:pStyle w:val="Paragraphedeliste"/>
        <w:numPr>
          <w:ilvl w:val="1"/>
          <w:numId w:val="2"/>
        </w:numPr>
        <w:tabs>
          <w:tab w:val="left" w:pos="743"/>
          <w:tab w:val="left" w:pos="745"/>
        </w:tabs>
        <w:spacing w:line="261" w:lineRule="auto"/>
        <w:ind w:right="12"/>
        <w:jc w:val="both"/>
      </w:pPr>
      <w:r>
        <w:t>Dans la mesure où le titulaire souligne à juste titre que le signe n’a pas de caractère descriptif et qu’il n’est pas exclusivement constitué par une forme ni une autre caractéristique des produits qu’il désigne imposée par leur nature, par l’obtention</w:t>
      </w:r>
      <w:r>
        <w:rPr>
          <w:spacing w:val="40"/>
        </w:rPr>
        <w:t xml:space="preserve"> </w:t>
      </w:r>
      <w:r>
        <w:t>d’un résultat technique ou leur conférant une valeur substantielle, et par conséquent qu’il est arbitraire en relation avec les produits visés, l’Office rappelle que l’objection officielle est fondée non pas sur l’article 7, paragraphe</w:t>
      </w:r>
      <w:r>
        <w:rPr>
          <w:spacing w:val="-3"/>
        </w:rPr>
        <w:t xml:space="preserve"> </w:t>
      </w:r>
      <w:r>
        <w:t>1, point</w:t>
      </w:r>
      <w:r>
        <w:rPr>
          <w:spacing w:val="-1"/>
        </w:rPr>
        <w:t xml:space="preserve"> </w:t>
      </w:r>
      <w:r>
        <w:t>c) ou point e), mais bien sur l’article 7, paragraphe</w:t>
      </w:r>
      <w:r>
        <w:rPr>
          <w:spacing w:val="-2"/>
        </w:rPr>
        <w:t xml:space="preserve"> </w:t>
      </w:r>
      <w:r>
        <w:t>1, point</w:t>
      </w:r>
      <w:r>
        <w:rPr>
          <w:spacing w:val="-1"/>
        </w:rPr>
        <w:t xml:space="preserve"> </w:t>
      </w:r>
      <w:r>
        <w:t>b), du RMUE en raison de l’absence de caractère distinctif. En tout état de cause, un signe ne saurait être considéré comme distinctif</w:t>
      </w:r>
      <w:r>
        <w:rPr>
          <w:spacing w:val="80"/>
        </w:rPr>
        <w:t xml:space="preserve"> </w:t>
      </w:r>
      <w:r>
        <w:t>simplement</w:t>
      </w:r>
      <w:r>
        <w:rPr>
          <w:spacing w:val="80"/>
        </w:rPr>
        <w:t xml:space="preserve"> </w:t>
      </w:r>
      <w:r>
        <w:t>parce</w:t>
      </w:r>
      <w:r>
        <w:rPr>
          <w:spacing w:val="80"/>
        </w:rPr>
        <w:t xml:space="preserve"> </w:t>
      </w:r>
      <w:r>
        <w:t>qu’il</w:t>
      </w:r>
      <w:r>
        <w:rPr>
          <w:spacing w:val="80"/>
        </w:rPr>
        <w:t xml:space="preserve"> </w:t>
      </w:r>
      <w:r>
        <w:t>n’est</w:t>
      </w:r>
      <w:r>
        <w:rPr>
          <w:spacing w:val="80"/>
        </w:rPr>
        <w:t xml:space="preserve"> </w:t>
      </w:r>
      <w:r>
        <w:t>pas</w:t>
      </w:r>
      <w:r>
        <w:rPr>
          <w:spacing w:val="80"/>
        </w:rPr>
        <w:t xml:space="preserve"> </w:t>
      </w:r>
      <w:r>
        <w:t>descriptif</w:t>
      </w:r>
      <w:r>
        <w:rPr>
          <w:spacing w:val="80"/>
        </w:rPr>
        <w:t xml:space="preserve"> </w:t>
      </w:r>
      <w:r>
        <w:t>(30/04/2003,</w:t>
      </w:r>
      <w:r>
        <w:rPr>
          <w:spacing w:val="80"/>
        </w:rPr>
        <w:t xml:space="preserve"> </w:t>
      </w:r>
      <w:r>
        <w:t>T-707/13</w:t>
      </w:r>
      <w:r>
        <w:rPr>
          <w:spacing w:val="80"/>
        </w:rPr>
        <w:t xml:space="preserve"> </w:t>
      </w:r>
      <w:r>
        <w:t xml:space="preserve">&amp; T-709/13, BE HAPPY, </w:t>
      </w:r>
      <w:proofErr w:type="gramStart"/>
      <w:r>
        <w:t>EU:T</w:t>
      </w:r>
      <w:proofErr w:type="gramEnd"/>
      <w:r>
        <w:t>:</w:t>
      </w:r>
      <w:proofErr w:type="gramStart"/>
      <w:r>
        <w:t>2015:</w:t>
      </w:r>
      <w:proofErr w:type="gramEnd"/>
      <w:r>
        <w:t>252, §</w:t>
      </w:r>
      <w:r>
        <w:rPr>
          <w:spacing w:val="-3"/>
        </w:rPr>
        <w:t xml:space="preserve"> </w:t>
      </w:r>
      <w:proofErr w:type="gramStart"/>
      <w:r>
        <w:t>32;</w:t>
      </w:r>
      <w:proofErr w:type="gramEnd"/>
      <w:r>
        <w:t xml:space="preserve"> 12/02/2004, C-363/99, </w:t>
      </w:r>
      <w:proofErr w:type="spellStart"/>
      <w:r>
        <w:t>Postkantoor</w:t>
      </w:r>
      <w:proofErr w:type="spellEnd"/>
      <w:r>
        <w:t xml:space="preserve">, </w:t>
      </w:r>
      <w:proofErr w:type="gramStart"/>
      <w:r>
        <w:t>EU:C:2004:</w:t>
      </w:r>
      <w:proofErr w:type="gramEnd"/>
      <w:r>
        <w:t>86,</w:t>
      </w:r>
      <w:r>
        <w:rPr>
          <w:spacing w:val="80"/>
          <w:w w:val="150"/>
        </w:rPr>
        <w:t xml:space="preserve"> </w:t>
      </w:r>
      <w:r>
        <w:t>§</w:t>
      </w:r>
      <w:r>
        <w:rPr>
          <w:spacing w:val="-1"/>
        </w:rPr>
        <w:t xml:space="preserve"> </w:t>
      </w:r>
      <w:proofErr w:type="gramStart"/>
      <w:r>
        <w:t>44;</w:t>
      </w:r>
      <w:proofErr w:type="gramEnd"/>
      <w:r>
        <w:rPr>
          <w:spacing w:val="80"/>
          <w:w w:val="150"/>
        </w:rPr>
        <w:t xml:space="preserve"> </w:t>
      </w:r>
      <w:r>
        <w:t>30/03/2015,</w:t>
      </w:r>
      <w:r>
        <w:rPr>
          <w:spacing w:val="80"/>
          <w:w w:val="150"/>
        </w:rPr>
        <w:t xml:space="preserve"> </w:t>
      </w:r>
      <w:r>
        <w:t>R</w:t>
      </w:r>
      <w:r>
        <w:rPr>
          <w:spacing w:val="-2"/>
        </w:rPr>
        <w:t xml:space="preserve"> </w:t>
      </w:r>
      <w:r>
        <w:t>2459/2014-2,</w:t>
      </w:r>
      <w:r>
        <w:rPr>
          <w:spacing w:val="80"/>
          <w:w w:val="150"/>
        </w:rPr>
        <w:t xml:space="preserve"> </w:t>
      </w:r>
      <w:r>
        <w:t>REMARKABLE,</w:t>
      </w:r>
      <w:r>
        <w:rPr>
          <w:spacing w:val="80"/>
          <w:w w:val="150"/>
        </w:rPr>
        <w:t xml:space="preserve"> </w:t>
      </w:r>
      <w:r>
        <w:t>§</w:t>
      </w:r>
      <w:r>
        <w:rPr>
          <w:spacing w:val="-1"/>
        </w:rPr>
        <w:t xml:space="preserve"> </w:t>
      </w:r>
      <w:r>
        <w:t>22).</w:t>
      </w:r>
      <w:r>
        <w:rPr>
          <w:spacing w:val="80"/>
          <w:w w:val="150"/>
        </w:rPr>
        <w:t xml:space="preserve"> </w:t>
      </w:r>
      <w:r>
        <w:t>Par</w:t>
      </w:r>
    </w:p>
    <w:p w14:paraId="4413627D" w14:textId="77777777" w:rsidR="00D30546" w:rsidRDefault="00000000">
      <w:pPr>
        <w:pStyle w:val="Corpsdetexte"/>
        <w:spacing w:before="3" w:line="261" w:lineRule="auto"/>
        <w:ind w:left="745" w:right="22"/>
        <w:jc w:val="both"/>
      </w:pPr>
      <w:r>
        <w:t>conséquent, comme le remarque le titulaire, l’Office a rendu ses conclusions d’examen uniquement sur l’absence de caractère distinctif du signe.</w:t>
      </w:r>
    </w:p>
    <w:p w14:paraId="36B64128" w14:textId="77777777" w:rsidR="00D30546" w:rsidRDefault="00000000">
      <w:pPr>
        <w:pStyle w:val="Paragraphedeliste"/>
        <w:numPr>
          <w:ilvl w:val="1"/>
          <w:numId w:val="2"/>
        </w:numPr>
        <w:tabs>
          <w:tab w:val="left" w:pos="743"/>
          <w:tab w:val="left" w:pos="2092"/>
          <w:tab w:val="left" w:pos="3903"/>
          <w:tab w:val="left" w:pos="5776"/>
          <w:tab w:val="left" w:pos="7246"/>
          <w:tab w:val="left" w:pos="8519"/>
        </w:tabs>
        <w:spacing w:before="186"/>
        <w:ind w:left="743" w:hanging="358"/>
      </w:pPr>
      <w:r>
        <w:rPr>
          <w:spacing w:val="-5"/>
        </w:rPr>
        <w:t>Le</w:t>
      </w:r>
      <w:r>
        <w:tab/>
      </w:r>
      <w:r>
        <w:rPr>
          <w:spacing w:val="-2"/>
        </w:rPr>
        <w:t>titulaire</w:t>
      </w:r>
      <w:r>
        <w:tab/>
      </w:r>
      <w:r>
        <w:rPr>
          <w:spacing w:val="-2"/>
        </w:rPr>
        <w:t>soutient</w:t>
      </w:r>
      <w:r>
        <w:tab/>
      </w:r>
      <w:r>
        <w:rPr>
          <w:spacing w:val="-5"/>
        </w:rPr>
        <w:t>que</w:t>
      </w:r>
      <w:r>
        <w:tab/>
      </w:r>
      <w:r>
        <w:rPr>
          <w:spacing w:val="-5"/>
        </w:rPr>
        <w:t>le</w:t>
      </w:r>
      <w:r>
        <w:tab/>
      </w:r>
      <w:r>
        <w:rPr>
          <w:spacing w:val="-2"/>
        </w:rPr>
        <w:t>signe</w:t>
      </w:r>
    </w:p>
    <w:p w14:paraId="08EE7D04" w14:textId="77777777" w:rsidR="00D30546" w:rsidRDefault="00000000">
      <w:pPr>
        <w:pStyle w:val="Corpsdetexte"/>
        <w:spacing w:before="1"/>
        <w:ind w:left="745"/>
      </w:pPr>
      <w:r>
        <w:t>«</w:t>
      </w:r>
      <w:r>
        <w:rPr>
          <w:spacing w:val="-16"/>
        </w:rPr>
        <w:t xml:space="preserve"> </w:t>
      </w:r>
      <w:r>
        <w:t xml:space="preserve">010009000003f100000003001c00000000000400000003010800050000000b02000 </w:t>
      </w:r>
      <w:r>
        <w:rPr>
          <w:spacing w:val="-2"/>
        </w:rPr>
        <w:t>00000050000000c02a300c900040000002e0118001c000000fb02100000000000000</w:t>
      </w:r>
    </w:p>
    <w:p w14:paraId="403EC1FE" w14:textId="77777777" w:rsidR="00D30546" w:rsidRDefault="00000000">
      <w:pPr>
        <w:pStyle w:val="Corpsdetexte"/>
        <w:spacing w:line="252" w:lineRule="exact"/>
        <w:ind w:left="745"/>
      </w:pPr>
      <w:r>
        <w:rPr>
          <w:spacing w:val="-2"/>
        </w:rPr>
        <w:t>0bc02000000000102022253797374656d0000000000000000000000000000000000</w:t>
      </w:r>
    </w:p>
    <w:p w14:paraId="42A50850" w14:textId="77777777" w:rsidR="00D30546" w:rsidRDefault="00000000">
      <w:pPr>
        <w:pStyle w:val="Corpsdetexte"/>
        <w:spacing w:line="252" w:lineRule="exact"/>
        <w:ind w:left="745"/>
      </w:pPr>
      <w:r>
        <w:rPr>
          <w:spacing w:val="-2"/>
        </w:rPr>
        <w:t>000000000000000000040000002d0100001c000000fb021000070000000000bc0200</w:t>
      </w:r>
    </w:p>
    <w:p w14:paraId="503CB323" w14:textId="77777777" w:rsidR="00D30546" w:rsidRDefault="00000000">
      <w:pPr>
        <w:pStyle w:val="Corpsdetexte"/>
        <w:spacing w:before="1" w:line="252" w:lineRule="exact"/>
        <w:ind w:left="745"/>
      </w:pPr>
      <w:r>
        <w:rPr>
          <w:spacing w:val="-2"/>
        </w:rPr>
        <w:t>0000000102022253797374656d00000154010060013a1b0000000062185aff80b919</w:t>
      </w:r>
    </w:p>
    <w:p w14:paraId="43B129E5" w14:textId="77777777" w:rsidR="00D30546" w:rsidRDefault="00000000">
      <w:pPr>
        <w:pStyle w:val="Corpsdetexte"/>
        <w:spacing w:line="252" w:lineRule="exact"/>
        <w:ind w:left="745"/>
      </w:pPr>
      <w:r>
        <w:rPr>
          <w:spacing w:val="-2"/>
        </w:rPr>
        <w:t>1808000000040000002d01010004000000f00100001c000000fb0210000000000000</w:t>
      </w:r>
    </w:p>
    <w:p w14:paraId="7EA10A68" w14:textId="77777777" w:rsidR="00D30546" w:rsidRDefault="00D30546">
      <w:pPr>
        <w:pStyle w:val="Corpsdetexte"/>
        <w:spacing w:line="252" w:lineRule="exact"/>
        <w:sectPr w:rsidR="00D30546">
          <w:pgSz w:w="11900" w:h="16840"/>
          <w:pgMar w:top="980" w:right="1417" w:bottom="280" w:left="1417" w:header="727" w:footer="0" w:gutter="0"/>
          <w:cols w:space="720"/>
        </w:sectPr>
      </w:pPr>
    </w:p>
    <w:p w14:paraId="03193E48" w14:textId="77777777" w:rsidR="00D30546" w:rsidRDefault="00D30546">
      <w:pPr>
        <w:pStyle w:val="Corpsdetexte"/>
        <w:spacing w:before="192"/>
      </w:pPr>
    </w:p>
    <w:p w14:paraId="7A77056D" w14:textId="77777777" w:rsidR="00D30546" w:rsidRDefault="00000000">
      <w:pPr>
        <w:pStyle w:val="Corpsdetexte"/>
        <w:ind w:left="745"/>
      </w:pPr>
      <w:r>
        <w:rPr>
          <w:spacing w:val="-2"/>
        </w:rPr>
        <w:t>00bc02000000000102022253797374656d000000000000000000000000000000000</w:t>
      </w:r>
    </w:p>
    <w:p w14:paraId="43182C6C" w14:textId="77777777" w:rsidR="00D30546" w:rsidRDefault="00000000">
      <w:pPr>
        <w:pStyle w:val="Corpsdetexte"/>
        <w:spacing w:before="1"/>
        <w:ind w:left="745" w:right="25"/>
        <w:jc w:val="both"/>
      </w:pPr>
      <w:r>
        <w:rPr>
          <w:spacing w:val="-2"/>
        </w:rPr>
        <w:t>0000000000000000000040000002d010000040000002d01010004000000f00100001 c000000fb029cff000000000000900100000000044000224170746f730000000000000 00000000000000000000000000000000000000000040000002d010000040000002d</w:t>
      </w:r>
    </w:p>
    <w:p w14:paraId="116D0587" w14:textId="77777777" w:rsidR="00D30546" w:rsidRDefault="00000000">
      <w:pPr>
        <w:pStyle w:val="Corpsdetexte"/>
        <w:spacing w:line="252" w:lineRule="exact"/>
        <w:ind w:left="745"/>
      </w:pPr>
      <w:r>
        <w:rPr>
          <w:spacing w:val="-2"/>
        </w:rPr>
        <w:t>010000040000002d0100000400000002010100050000000902000000020d0000003</w:t>
      </w:r>
    </w:p>
    <w:p w14:paraId="1E79BACD" w14:textId="77777777" w:rsidR="00D30546" w:rsidRDefault="00000000">
      <w:pPr>
        <w:pStyle w:val="Corpsdetexte"/>
        <w:spacing w:before="1" w:line="252" w:lineRule="exact"/>
        <w:ind w:left="745"/>
      </w:pPr>
      <w:r>
        <w:rPr>
          <w:spacing w:val="-2"/>
        </w:rPr>
        <w:t>20a5e0000000100040000000000c800a30020003800050000000902000000021c000</w:t>
      </w:r>
    </w:p>
    <w:p w14:paraId="3F000B23" w14:textId="77777777" w:rsidR="00D30546" w:rsidRDefault="00000000">
      <w:pPr>
        <w:pStyle w:val="Corpsdetexte"/>
        <w:spacing w:line="252" w:lineRule="exact"/>
        <w:ind w:left="745"/>
      </w:pPr>
      <w:r>
        <w:rPr>
          <w:spacing w:val="-2"/>
        </w:rPr>
        <w:t>000fb021000070000000000bc020000000001020222417269616c000000000000000</w:t>
      </w:r>
    </w:p>
    <w:p w14:paraId="7FB80E2F" w14:textId="77777777" w:rsidR="00D30546" w:rsidRDefault="00000000">
      <w:pPr>
        <w:pStyle w:val="Corpsdetexte"/>
        <w:spacing w:before="1" w:line="252" w:lineRule="exact"/>
        <w:ind w:left="745"/>
      </w:pPr>
      <w:r>
        <w:rPr>
          <w:spacing w:val="-2"/>
        </w:rPr>
        <w:t>000000000000000000000000000000000000000040000002d010200040000002d01</w:t>
      </w:r>
    </w:p>
    <w:p w14:paraId="5305246C" w14:textId="77777777" w:rsidR="00D30546" w:rsidRDefault="00000000">
      <w:pPr>
        <w:pStyle w:val="Corpsdetexte"/>
        <w:ind w:left="745" w:right="13"/>
        <w:jc w:val="both"/>
      </w:pPr>
      <w:r>
        <w:t>0200030000000000</w:t>
      </w:r>
      <w:r>
        <w:rPr>
          <w:spacing w:val="80"/>
        </w:rPr>
        <w:t xml:space="preserve"> </w:t>
      </w:r>
      <w:r>
        <w:t>» ayant une configuration répétitive et n’étant ni trop simple, ni trop complexe, ces caractères suffisent à le rendre distinctif. Premièrement, l’Office rappelle que le consommateur moyen ne tend pas à procéder à une analyse</w:t>
      </w:r>
      <w:r>
        <w:rPr>
          <w:spacing w:val="40"/>
        </w:rPr>
        <w:t xml:space="preserve"> </w:t>
      </w:r>
      <w:r>
        <w:t>poussée</w:t>
      </w:r>
      <w:r>
        <w:rPr>
          <w:spacing w:val="-3"/>
        </w:rPr>
        <w:t xml:space="preserve"> </w:t>
      </w:r>
      <w:r>
        <w:t>quand</w:t>
      </w:r>
      <w:r>
        <w:rPr>
          <w:spacing w:val="-3"/>
        </w:rPr>
        <w:t xml:space="preserve"> </w:t>
      </w:r>
      <w:r>
        <w:t>il</w:t>
      </w:r>
      <w:r>
        <w:rPr>
          <w:spacing w:val="-2"/>
        </w:rPr>
        <w:t xml:space="preserve"> </w:t>
      </w:r>
      <w:r>
        <w:t>est</w:t>
      </w:r>
      <w:r>
        <w:rPr>
          <w:spacing w:val="-2"/>
        </w:rPr>
        <w:t xml:space="preserve"> </w:t>
      </w:r>
      <w:r>
        <w:t>confronté</w:t>
      </w:r>
      <w:r>
        <w:rPr>
          <w:spacing w:val="-3"/>
        </w:rPr>
        <w:t xml:space="preserve"> </w:t>
      </w:r>
      <w:r>
        <w:t>à</w:t>
      </w:r>
      <w:r>
        <w:rPr>
          <w:spacing w:val="-3"/>
        </w:rPr>
        <w:t xml:space="preserve"> </w:t>
      </w:r>
      <w:r>
        <w:t>une</w:t>
      </w:r>
      <w:r>
        <w:rPr>
          <w:spacing w:val="-3"/>
        </w:rPr>
        <w:t xml:space="preserve"> </w:t>
      </w:r>
      <w:r>
        <w:t>marque.</w:t>
      </w:r>
      <w:r>
        <w:rPr>
          <w:spacing w:val="-4"/>
        </w:rPr>
        <w:t xml:space="preserve"> </w:t>
      </w:r>
      <w:r>
        <w:t>Une</w:t>
      </w:r>
      <w:r>
        <w:rPr>
          <w:spacing w:val="-3"/>
        </w:rPr>
        <w:t xml:space="preserve"> </w:t>
      </w:r>
      <w:r>
        <w:t>marque</w:t>
      </w:r>
      <w:r>
        <w:rPr>
          <w:spacing w:val="-3"/>
        </w:rPr>
        <w:t xml:space="preserve"> </w:t>
      </w:r>
      <w:r>
        <w:t>doit</w:t>
      </w:r>
      <w:r>
        <w:rPr>
          <w:spacing w:val="-4"/>
        </w:rPr>
        <w:t xml:space="preserve"> </w:t>
      </w:r>
      <w:r>
        <w:t>dès</w:t>
      </w:r>
      <w:r>
        <w:rPr>
          <w:spacing w:val="-3"/>
        </w:rPr>
        <w:t xml:space="preserve"> </w:t>
      </w:r>
      <w:r>
        <w:t>lors</w:t>
      </w:r>
      <w:r>
        <w:rPr>
          <w:spacing w:val="-3"/>
        </w:rPr>
        <w:t xml:space="preserve"> </w:t>
      </w:r>
      <w:r>
        <w:t>permettre</w:t>
      </w:r>
      <w:r>
        <w:rPr>
          <w:spacing w:val="-3"/>
        </w:rPr>
        <w:t xml:space="preserve"> </w:t>
      </w:r>
      <w:r>
        <w:t xml:space="preserve">au consommateur moyen des produits en cause, normalement informé et raisonnablement attentif et avisé, sans procéder à une analyse ou à une comparaison et sans faire preuve d’une attention particulière, de distinguer le produit concerné de ceux d’autres entreprises (12/02/2004, C-218/01, </w:t>
      </w:r>
      <w:proofErr w:type="spellStart"/>
      <w:r>
        <w:t>Perwoll</w:t>
      </w:r>
      <w:proofErr w:type="spellEnd"/>
      <w:r>
        <w:t xml:space="preserve">, </w:t>
      </w:r>
      <w:proofErr w:type="gramStart"/>
      <w:r>
        <w:t>EU:C:2004:</w:t>
      </w:r>
      <w:proofErr w:type="gramEnd"/>
      <w:r>
        <w:t>88,</w:t>
      </w:r>
      <w:r>
        <w:rPr>
          <w:spacing w:val="64"/>
        </w:rPr>
        <w:t xml:space="preserve"> </w:t>
      </w:r>
      <w:r>
        <w:t>§</w:t>
      </w:r>
      <w:r>
        <w:rPr>
          <w:spacing w:val="-3"/>
        </w:rPr>
        <w:t xml:space="preserve"> </w:t>
      </w:r>
      <w:proofErr w:type="gramStart"/>
      <w:r>
        <w:t>53;</w:t>
      </w:r>
      <w:proofErr w:type="gramEnd"/>
      <w:r>
        <w:rPr>
          <w:spacing w:val="68"/>
        </w:rPr>
        <w:t xml:space="preserve"> </w:t>
      </w:r>
      <w:r>
        <w:t>12/01/2006,</w:t>
      </w:r>
      <w:r>
        <w:rPr>
          <w:spacing w:val="67"/>
        </w:rPr>
        <w:t xml:space="preserve"> </w:t>
      </w:r>
      <w:r>
        <w:t>C-173/04</w:t>
      </w:r>
      <w:r>
        <w:rPr>
          <w:spacing w:val="-4"/>
        </w:rPr>
        <w:t xml:space="preserve"> </w:t>
      </w:r>
      <w:r>
        <w:t>P,</w:t>
      </w:r>
      <w:r>
        <w:rPr>
          <w:spacing w:val="67"/>
        </w:rPr>
        <w:t xml:space="preserve"> </w:t>
      </w:r>
      <w:proofErr w:type="spellStart"/>
      <w:r>
        <w:t>Standbeutel</w:t>
      </w:r>
      <w:proofErr w:type="spellEnd"/>
      <w:r>
        <w:t>,</w:t>
      </w:r>
      <w:r>
        <w:rPr>
          <w:spacing w:val="66"/>
        </w:rPr>
        <w:t xml:space="preserve"> </w:t>
      </w:r>
      <w:proofErr w:type="gramStart"/>
      <w:r>
        <w:t>EU:C:2006:</w:t>
      </w:r>
      <w:proofErr w:type="gramEnd"/>
      <w:r>
        <w:t>20,</w:t>
      </w:r>
      <w:r>
        <w:rPr>
          <w:spacing w:val="67"/>
        </w:rPr>
        <w:t xml:space="preserve"> </w:t>
      </w:r>
      <w:r>
        <w:t>§</w:t>
      </w:r>
      <w:r>
        <w:rPr>
          <w:spacing w:val="-1"/>
        </w:rPr>
        <w:t xml:space="preserve"> </w:t>
      </w:r>
      <w:r>
        <w:rPr>
          <w:spacing w:val="-4"/>
        </w:rPr>
        <w:t>29).</w:t>
      </w:r>
    </w:p>
    <w:p w14:paraId="07532D1D" w14:textId="77777777" w:rsidR="00D30546" w:rsidRDefault="00000000">
      <w:pPr>
        <w:pStyle w:val="Corpsdetexte"/>
        <w:spacing w:before="1"/>
        <w:ind w:left="745" w:right="22"/>
        <w:jc w:val="both"/>
      </w:pPr>
      <w:r>
        <w:t>Comme indiqué par la jurisprudence, la complexité peut paradoxalement rendre un signe</w:t>
      </w:r>
      <w:r>
        <w:rPr>
          <w:spacing w:val="-6"/>
        </w:rPr>
        <w:t xml:space="preserve"> </w:t>
      </w:r>
      <w:r>
        <w:t>difficilement</w:t>
      </w:r>
      <w:r>
        <w:rPr>
          <w:spacing w:val="-7"/>
        </w:rPr>
        <w:t xml:space="preserve"> </w:t>
      </w:r>
      <w:r>
        <w:t>mémorisable</w:t>
      </w:r>
      <w:r>
        <w:rPr>
          <w:spacing w:val="-6"/>
        </w:rPr>
        <w:t xml:space="preserve"> </w:t>
      </w:r>
      <w:r>
        <w:t>(09/10/2002,</w:t>
      </w:r>
      <w:r>
        <w:rPr>
          <w:spacing w:val="-10"/>
        </w:rPr>
        <w:t xml:space="preserve"> </w:t>
      </w:r>
      <w:r>
        <w:t>T-36/01,</w:t>
      </w:r>
      <w:r>
        <w:rPr>
          <w:spacing w:val="-7"/>
        </w:rPr>
        <w:t xml:space="preserve"> </w:t>
      </w:r>
      <w:r>
        <w:t>Glass</w:t>
      </w:r>
      <w:r>
        <w:rPr>
          <w:spacing w:val="-6"/>
        </w:rPr>
        <w:t xml:space="preserve"> </w:t>
      </w:r>
      <w:r>
        <w:t>Pattern,</w:t>
      </w:r>
      <w:r>
        <w:rPr>
          <w:spacing w:val="-5"/>
        </w:rPr>
        <w:t xml:space="preserve"> </w:t>
      </w:r>
      <w:proofErr w:type="gramStart"/>
      <w:r>
        <w:t>EU:T</w:t>
      </w:r>
      <w:proofErr w:type="gramEnd"/>
      <w:r>
        <w:t>:</w:t>
      </w:r>
      <w:proofErr w:type="gramStart"/>
      <w:r>
        <w:t>2002:</w:t>
      </w:r>
      <w:proofErr w:type="gramEnd"/>
      <w:r>
        <w:t>245,</w:t>
      </w:r>
    </w:p>
    <w:p w14:paraId="1CF657E7" w14:textId="77777777" w:rsidR="00D30546" w:rsidRDefault="00000000">
      <w:pPr>
        <w:pStyle w:val="Corpsdetexte"/>
        <w:ind w:left="745" w:right="13"/>
        <w:jc w:val="both"/>
      </w:pPr>
      <w:r>
        <w:t xml:space="preserve">§ 28). Dans sa réponse, le titulaire reproche à l’Office de ne pas motiver sa décision sur le caractère non distinctif. Contrairement à ce qu’avance le titulaire, l’Office a correctement décrit le signe comme étant une représentation répétitive consistant en une superposition de quadrillages horizontaux, verticaux et obliques. En conclusion du refus provisoire, l’Office indique que le signe ne présente aucune spécificité particulière et sera donc perçu comme de simples éléments géométriques ornementaux ou décoratifs apposée sur les produits en cause. </w:t>
      </w:r>
      <w:proofErr w:type="gramStart"/>
      <w:r>
        <w:t>Suite aux</w:t>
      </w:r>
      <w:proofErr w:type="gramEnd"/>
      <w:r>
        <w:t xml:space="preserve"> observations du titulaire, l’Office réitère qu’aucun élément particulier n’a été décelé dans le signe qui permettrait d’affirmer son caractère</w:t>
      </w:r>
      <w:r>
        <w:rPr>
          <w:spacing w:val="-1"/>
        </w:rPr>
        <w:t xml:space="preserve"> </w:t>
      </w:r>
      <w:r>
        <w:t>distinctif, et tient à</w:t>
      </w:r>
      <w:r>
        <w:rPr>
          <w:spacing w:val="-1"/>
        </w:rPr>
        <w:t xml:space="preserve"> </w:t>
      </w:r>
      <w:r>
        <w:t>rappeler que le refus provisoire doit être considéré par le titulaire comme une invitation à formuler des observations attirant l’attention sur des caractéristiques distinctives que l’Office n’aurait pas pris en compte. En l’occurrence, le titulaire se borne à décomposer un quadrillage complexe en éléments simples ayant permis sa construction, sans qu’aucun élément inhabituel soit mis en avant. Une description telle que « segments en quinconce », « lignes droites perpendiculaires » ou « carrés contigus », sans</w:t>
      </w:r>
      <w:r>
        <w:rPr>
          <w:spacing w:val="40"/>
        </w:rPr>
        <w:t xml:space="preserve"> </w:t>
      </w:r>
      <w:r>
        <w:t xml:space="preserve">autre argument, ne peuvent aboutir à la conclusion que le motif en question sera perçu comme unique et original. Les éléments que le titulaire souligne dans ses observations n’ont pas d’incidence décisive sur l’impression d’ensemble produite par le signe et ne soulignent aucune particularité qui permettrait de percevoir le signe autrement que comme une simple trame décorative. En ce sens, le signe ne diverge pas suffisamment de ce à quoi le consommateur peut s’attendre sur le marché et ne sera pas propre à distinguer les produits d’une entreprise de ceux d’autres </w:t>
      </w:r>
      <w:r>
        <w:rPr>
          <w:spacing w:val="-2"/>
        </w:rPr>
        <w:t>entreprises.</w:t>
      </w:r>
    </w:p>
    <w:p w14:paraId="3196EC65" w14:textId="77777777" w:rsidR="00D30546" w:rsidRDefault="00D30546">
      <w:pPr>
        <w:pStyle w:val="Corpsdetexte"/>
        <w:spacing w:before="15"/>
      </w:pPr>
    </w:p>
    <w:p w14:paraId="05F7B05E" w14:textId="77777777" w:rsidR="00D30546" w:rsidRDefault="00000000">
      <w:pPr>
        <w:pStyle w:val="Paragraphedeliste"/>
        <w:numPr>
          <w:ilvl w:val="1"/>
          <w:numId w:val="2"/>
        </w:numPr>
        <w:tabs>
          <w:tab w:val="left" w:pos="743"/>
          <w:tab w:val="left" w:pos="745"/>
        </w:tabs>
        <w:spacing w:line="261" w:lineRule="auto"/>
        <w:ind w:right="16"/>
        <w:jc w:val="both"/>
      </w:pPr>
      <w:r>
        <w:t>En</w:t>
      </w:r>
      <w:r>
        <w:rPr>
          <w:spacing w:val="-3"/>
        </w:rPr>
        <w:t xml:space="preserve"> </w:t>
      </w:r>
      <w:r>
        <w:t>réponse</w:t>
      </w:r>
      <w:r>
        <w:rPr>
          <w:spacing w:val="-3"/>
        </w:rPr>
        <w:t xml:space="preserve"> </w:t>
      </w:r>
      <w:r>
        <w:t>à</w:t>
      </w:r>
      <w:r>
        <w:rPr>
          <w:spacing w:val="-3"/>
        </w:rPr>
        <w:t xml:space="preserve"> </w:t>
      </w:r>
      <w:r>
        <w:t>l’argument</w:t>
      </w:r>
      <w:r>
        <w:rPr>
          <w:spacing w:val="-2"/>
        </w:rPr>
        <w:t xml:space="preserve"> </w:t>
      </w:r>
      <w:r>
        <w:t>du</w:t>
      </w:r>
      <w:r>
        <w:rPr>
          <w:spacing w:val="-5"/>
        </w:rPr>
        <w:t xml:space="preserve"> </w:t>
      </w:r>
      <w:r>
        <w:t>titulaire</w:t>
      </w:r>
      <w:r>
        <w:rPr>
          <w:spacing w:val="-3"/>
        </w:rPr>
        <w:t xml:space="preserve"> </w:t>
      </w:r>
      <w:r>
        <w:t>selon</w:t>
      </w:r>
      <w:r>
        <w:rPr>
          <w:spacing w:val="-3"/>
        </w:rPr>
        <w:t xml:space="preserve"> </w:t>
      </w:r>
      <w:r>
        <w:t>lequel</w:t>
      </w:r>
      <w:r>
        <w:rPr>
          <w:spacing w:val="-4"/>
        </w:rPr>
        <w:t xml:space="preserve"> </w:t>
      </w:r>
      <w:r>
        <w:t>l’Office</w:t>
      </w:r>
      <w:r>
        <w:rPr>
          <w:spacing w:val="-3"/>
        </w:rPr>
        <w:t xml:space="preserve"> </w:t>
      </w:r>
      <w:r>
        <w:t>n’a</w:t>
      </w:r>
      <w:r>
        <w:rPr>
          <w:spacing w:val="-3"/>
        </w:rPr>
        <w:t xml:space="preserve"> </w:t>
      </w:r>
      <w:r>
        <w:t>pas</w:t>
      </w:r>
      <w:r>
        <w:rPr>
          <w:spacing w:val="-3"/>
        </w:rPr>
        <w:t xml:space="preserve"> </w:t>
      </w:r>
      <w:r>
        <w:t>fourni</w:t>
      </w:r>
      <w:r>
        <w:rPr>
          <w:spacing w:val="-4"/>
        </w:rPr>
        <w:t xml:space="preserve"> </w:t>
      </w:r>
      <w:r>
        <w:t>d’exemples</w:t>
      </w:r>
      <w:r>
        <w:rPr>
          <w:spacing w:val="-3"/>
        </w:rPr>
        <w:t xml:space="preserve"> </w:t>
      </w:r>
      <w:r>
        <w:t xml:space="preserve">de commercialisation de produits comportant des décorations similaires au signe déposé, l’Office souligne que les produits visés par la présente demande sont déjà présents sur le marché selon différentes variations (coloris, ornements…) et que ces éléments décoratifs, bien qu’ils puissent jouer un rôle moteur dans l’acte de d’achat, à des fin d’assortiment, d’appariement ou d’unité de style, ne seront pas nécessairement perçus comme une indication de l’origine commerciale des produits. De plus, le Tribunal a confirmé qu’il n’appartient pas à l’Office de démontrer que d’autres signes similaires sont utilisés sur le </w:t>
      </w:r>
      <w:proofErr w:type="gramStart"/>
      <w:r>
        <w:t>marché:</w:t>
      </w:r>
      <w:proofErr w:type="gramEnd"/>
      <w:r>
        <w:t xml:space="preserve"> «</w:t>
      </w:r>
      <w:r>
        <w:rPr>
          <w:spacing w:val="-4"/>
        </w:rPr>
        <w:t xml:space="preserve"> </w:t>
      </w:r>
      <w:r>
        <w:t>[L]</w:t>
      </w:r>
      <w:proofErr w:type="spellStart"/>
      <w:r>
        <w:t>orsque</w:t>
      </w:r>
      <w:proofErr w:type="spellEnd"/>
      <w:r>
        <w:t xml:space="preserve"> la chambre de recours conclut à l’absence de caractère distinctif intrinsèque de la marque demandée,</w:t>
      </w:r>
      <w:r>
        <w:rPr>
          <w:spacing w:val="60"/>
        </w:rPr>
        <w:t xml:space="preserve"> </w:t>
      </w:r>
      <w:r>
        <w:t>elle</w:t>
      </w:r>
      <w:r>
        <w:rPr>
          <w:spacing w:val="40"/>
        </w:rPr>
        <w:t xml:space="preserve"> </w:t>
      </w:r>
      <w:r>
        <w:t>peut</w:t>
      </w:r>
      <w:r>
        <w:rPr>
          <w:spacing w:val="60"/>
        </w:rPr>
        <w:t xml:space="preserve"> </w:t>
      </w:r>
      <w:r>
        <w:t>fonder</w:t>
      </w:r>
      <w:r>
        <w:rPr>
          <w:spacing w:val="60"/>
        </w:rPr>
        <w:t xml:space="preserve"> </w:t>
      </w:r>
      <w:r>
        <w:t>son</w:t>
      </w:r>
      <w:r>
        <w:rPr>
          <w:spacing w:val="60"/>
        </w:rPr>
        <w:t xml:space="preserve"> </w:t>
      </w:r>
      <w:r>
        <w:t>analyse</w:t>
      </w:r>
      <w:r>
        <w:rPr>
          <w:spacing w:val="60"/>
        </w:rPr>
        <w:t xml:space="preserve"> </w:t>
      </w:r>
      <w:r>
        <w:t>sur</w:t>
      </w:r>
      <w:r>
        <w:rPr>
          <w:spacing w:val="60"/>
        </w:rPr>
        <w:t xml:space="preserve"> </w:t>
      </w:r>
      <w:r>
        <w:t>des</w:t>
      </w:r>
      <w:r>
        <w:rPr>
          <w:spacing w:val="59"/>
        </w:rPr>
        <w:t xml:space="preserve"> </w:t>
      </w:r>
      <w:r>
        <w:t>faits</w:t>
      </w:r>
      <w:r>
        <w:rPr>
          <w:spacing w:val="59"/>
        </w:rPr>
        <w:t xml:space="preserve"> </w:t>
      </w:r>
      <w:r>
        <w:t>résultant</w:t>
      </w:r>
      <w:r>
        <w:rPr>
          <w:spacing w:val="60"/>
        </w:rPr>
        <w:t xml:space="preserve"> </w:t>
      </w:r>
      <w:r>
        <w:t>de</w:t>
      </w:r>
      <w:r>
        <w:rPr>
          <w:spacing w:val="60"/>
        </w:rPr>
        <w:t xml:space="preserve"> </w:t>
      </w:r>
      <w:r>
        <w:t>l’expérience</w:t>
      </w:r>
    </w:p>
    <w:p w14:paraId="0A35B92E" w14:textId="77777777" w:rsidR="00D30546" w:rsidRDefault="00D30546">
      <w:pPr>
        <w:pStyle w:val="Paragraphedeliste"/>
        <w:spacing w:line="261" w:lineRule="auto"/>
        <w:jc w:val="both"/>
        <w:sectPr w:rsidR="00D30546">
          <w:pgSz w:w="11900" w:h="16840"/>
          <w:pgMar w:top="980" w:right="1417" w:bottom="280" w:left="1417" w:header="727" w:footer="0" w:gutter="0"/>
          <w:cols w:space="720"/>
        </w:sectPr>
      </w:pPr>
    </w:p>
    <w:p w14:paraId="4A0DC193" w14:textId="77777777" w:rsidR="00D30546" w:rsidRDefault="00D30546">
      <w:pPr>
        <w:pStyle w:val="Corpsdetexte"/>
        <w:spacing w:before="206"/>
      </w:pPr>
    </w:p>
    <w:p w14:paraId="0CC7F029" w14:textId="77777777" w:rsidR="00D30546" w:rsidRDefault="00000000">
      <w:pPr>
        <w:pStyle w:val="Corpsdetexte"/>
        <w:spacing w:line="261" w:lineRule="auto"/>
        <w:ind w:left="745" w:right="13"/>
        <w:jc w:val="both"/>
      </w:pPr>
      <w:r>
        <w:t>pratique généralement acquise de la commercialisation de produits de large consommation, lesquels faits sont susceptibles d’être connus de toute personne et sont notamment connus des consommateurs de ces produits</w:t>
      </w:r>
      <w:r>
        <w:rPr>
          <w:spacing w:val="76"/>
        </w:rPr>
        <w:t xml:space="preserve"> </w:t>
      </w:r>
      <w:r>
        <w:t>[…]. Dans un tel cas, la chambre de recours n’est pas obligée de présenter des exemples d’une telle expérience</w:t>
      </w:r>
      <w:r>
        <w:rPr>
          <w:spacing w:val="78"/>
          <w:w w:val="150"/>
        </w:rPr>
        <w:t xml:space="preserve"> </w:t>
      </w:r>
      <w:proofErr w:type="gramStart"/>
      <w:r>
        <w:t>pratique</w:t>
      </w:r>
      <w:r>
        <w:rPr>
          <w:spacing w:val="25"/>
        </w:rPr>
        <w:t xml:space="preserve">  </w:t>
      </w:r>
      <w:r>
        <w:t>(</w:t>
      </w:r>
      <w:proofErr w:type="gramEnd"/>
      <w:r>
        <w:t>15/03/</w:t>
      </w:r>
      <w:proofErr w:type="gramStart"/>
      <w:r>
        <w:t>2006,</w:t>
      </w:r>
      <w:r>
        <w:rPr>
          <w:spacing w:val="24"/>
        </w:rPr>
        <w:t xml:space="preserve">  </w:t>
      </w:r>
      <w:r>
        <w:t>T</w:t>
      </w:r>
      <w:proofErr w:type="gramEnd"/>
      <w:r>
        <w:t>-129/</w:t>
      </w:r>
      <w:proofErr w:type="gramStart"/>
      <w:r>
        <w:t>04,</w:t>
      </w:r>
      <w:r>
        <w:rPr>
          <w:spacing w:val="25"/>
        </w:rPr>
        <w:t xml:space="preserve">  </w:t>
      </w:r>
      <w:proofErr w:type="spellStart"/>
      <w:r>
        <w:t>Plastikflaschenform</w:t>
      </w:r>
      <w:proofErr w:type="spellEnd"/>
      <w:r>
        <w:t>,</w:t>
      </w:r>
      <w:r>
        <w:rPr>
          <w:spacing w:val="25"/>
        </w:rPr>
        <w:t xml:space="preserve">  </w:t>
      </w:r>
      <w:r>
        <w:rPr>
          <w:spacing w:val="-2"/>
        </w:rPr>
        <w:t>EU</w:t>
      </w:r>
      <w:proofErr w:type="gramEnd"/>
      <w:r>
        <w:rPr>
          <w:spacing w:val="-2"/>
        </w:rPr>
        <w:t>:</w:t>
      </w:r>
      <w:proofErr w:type="gramStart"/>
      <w:r>
        <w:rPr>
          <w:spacing w:val="-2"/>
        </w:rPr>
        <w:t>T:2006:</w:t>
      </w:r>
      <w:proofErr w:type="gramEnd"/>
      <w:r>
        <w:rPr>
          <w:spacing w:val="-2"/>
        </w:rPr>
        <w:t>84,</w:t>
      </w:r>
    </w:p>
    <w:p w14:paraId="6D54FA82" w14:textId="77777777" w:rsidR="00D30546" w:rsidRDefault="00000000">
      <w:pPr>
        <w:pStyle w:val="Corpsdetexte"/>
        <w:spacing w:before="2" w:line="261" w:lineRule="auto"/>
        <w:ind w:left="745" w:right="19"/>
        <w:jc w:val="both"/>
      </w:pPr>
      <w:r>
        <w:t>§</w:t>
      </w:r>
      <w:r>
        <w:rPr>
          <w:spacing w:val="-3"/>
        </w:rPr>
        <w:t xml:space="preserve"> </w:t>
      </w:r>
      <w:r>
        <w:t>19). En revanche, l’Office rejoint le titulaire concernant le fait que l’esthétique peut jouer un rôle déterminant lors de l’acte d’achat de ces produits. Néanmoins, compte tenu de la généralisation des décorations et de la personnalisation des produits sur</w:t>
      </w:r>
      <w:r>
        <w:rPr>
          <w:spacing w:val="40"/>
        </w:rPr>
        <w:t xml:space="preserve"> </w:t>
      </w:r>
      <w:r>
        <w:t>le marché, notamment grâce aux avancés techniques en matière de flocage, gaufrage et pelliculage, le public pertinent ne percevra pas nécessairement l’application d’un motif comme constituant, en soi, un signe d’origine commerciale. Par conséquent, l’argument du caractère inhabituel de l’application de motifs</w:t>
      </w:r>
      <w:r>
        <w:rPr>
          <w:spacing w:val="40"/>
        </w:rPr>
        <w:t xml:space="preserve"> </w:t>
      </w:r>
      <w:r>
        <w:t>répétitifs sur les produits en question n’est pas suffisant pour déterminer le caractère distinctif du signe.</w:t>
      </w:r>
    </w:p>
    <w:p w14:paraId="701B2E1B" w14:textId="77777777" w:rsidR="00D30546" w:rsidRDefault="00D30546">
      <w:pPr>
        <w:pStyle w:val="Corpsdetexte"/>
        <w:spacing w:before="189"/>
      </w:pPr>
    </w:p>
    <w:p w14:paraId="5DC4BCC4" w14:textId="77777777" w:rsidR="00D30546" w:rsidRDefault="00000000">
      <w:pPr>
        <w:pStyle w:val="Paragraphedeliste"/>
        <w:numPr>
          <w:ilvl w:val="1"/>
          <w:numId w:val="2"/>
        </w:numPr>
        <w:tabs>
          <w:tab w:val="left" w:pos="743"/>
          <w:tab w:val="left" w:pos="745"/>
        </w:tabs>
        <w:ind w:right="12"/>
        <w:jc w:val="both"/>
      </w:pPr>
      <w:r>
        <w:t xml:space="preserve">Contrairement à ce qu’avance le titulaire, l’Office a, compte tenu de la nature des produits visés, correctement défini le consommateur pertinent comme étant le consommateur de l’Union européenne, qui inclut donc aussi bien le grand public que le public spécialisé et/ou professionnel. Les produits visés relevant de la grande consommation, il convient de prendre en compte la perception du consommateur moyen normalement informé et raisonnablement attentif et avisé (14/06/2007, T 207/06, </w:t>
      </w:r>
      <w:proofErr w:type="spellStart"/>
      <w:r>
        <w:t>Europig</w:t>
      </w:r>
      <w:proofErr w:type="spellEnd"/>
      <w:r>
        <w:t xml:space="preserve">, </w:t>
      </w:r>
      <w:proofErr w:type="gramStart"/>
      <w:r>
        <w:t>EU:T</w:t>
      </w:r>
      <w:proofErr w:type="gramEnd"/>
      <w:r>
        <w:t>:</w:t>
      </w:r>
      <w:proofErr w:type="gramStart"/>
      <w:r>
        <w:t>2007:</w:t>
      </w:r>
      <w:proofErr w:type="gramEnd"/>
      <w:r>
        <w:t xml:space="preserve">179, § 32). Le titulaire soutient que le public pertinent fera preuve d’un niveau d’attention élevé. A supposer que, comme l’affirme le titulaire, certains produits, tels que les ustensiles de cuisine en métaux précieux, impliquent un niveau d’attention relativement élevé du public compte tenu des produits en cause, l’objection de l’Office ne varierait pas, car une analyse plus précise et détaillée de la composition du signe </w:t>
      </w:r>
      <w:proofErr w:type="gramStart"/>
      <w:r>
        <w:t>n’aura</w:t>
      </w:r>
      <w:proofErr w:type="gramEnd"/>
      <w:r>
        <w:t xml:space="preserve"> aucune influence particulière sur la perception globale. En tout état de cause, le fait que le public pertinent puisse être composé de telle sorte que son degré d’attention est supérieur à la moyenne ne saurait influencer de manière déterminante les critères juridiques utilisés pour apprécier le caractère distinctif d’un signe. La Cour de justice a précisé qu</w:t>
      </w:r>
      <w:proofErr w:type="gramStart"/>
      <w:r>
        <w:t>’«</w:t>
      </w:r>
      <w:proofErr w:type="gramEnd"/>
      <w:r>
        <w:t>il ne s’ensuit pas nécessairement qu’un caractère distinctif plus faible du signe est suffisant</w:t>
      </w:r>
      <w:r>
        <w:rPr>
          <w:spacing w:val="40"/>
        </w:rPr>
        <w:t xml:space="preserve"> </w:t>
      </w:r>
      <w:r>
        <w:t>lorsque</w:t>
      </w:r>
      <w:r>
        <w:rPr>
          <w:spacing w:val="40"/>
        </w:rPr>
        <w:t xml:space="preserve"> </w:t>
      </w:r>
      <w:r>
        <w:t>le</w:t>
      </w:r>
      <w:r>
        <w:rPr>
          <w:spacing w:val="40"/>
        </w:rPr>
        <w:t xml:space="preserve"> </w:t>
      </w:r>
      <w:r>
        <w:t>public</w:t>
      </w:r>
      <w:r>
        <w:rPr>
          <w:spacing w:val="40"/>
        </w:rPr>
        <w:t xml:space="preserve"> </w:t>
      </w:r>
      <w:r>
        <w:t>pertinent</w:t>
      </w:r>
      <w:r>
        <w:rPr>
          <w:spacing w:val="40"/>
        </w:rPr>
        <w:t xml:space="preserve"> </w:t>
      </w:r>
      <w:r>
        <w:t>est</w:t>
      </w:r>
      <w:r>
        <w:rPr>
          <w:spacing w:val="40"/>
        </w:rPr>
        <w:t xml:space="preserve"> </w:t>
      </w:r>
      <w:proofErr w:type="gramStart"/>
      <w:r>
        <w:t>spécialisé»</w:t>
      </w:r>
      <w:proofErr w:type="gramEnd"/>
      <w:r>
        <w:rPr>
          <w:spacing w:val="40"/>
        </w:rPr>
        <w:t xml:space="preserve"> </w:t>
      </w:r>
      <w:r>
        <w:t>(12/07/2012,</w:t>
      </w:r>
      <w:r>
        <w:rPr>
          <w:spacing w:val="40"/>
        </w:rPr>
        <w:t xml:space="preserve"> </w:t>
      </w:r>
      <w:r>
        <w:t>C</w:t>
      </w:r>
      <w:r>
        <w:rPr>
          <w:rFonts w:ascii="Microsoft Tai Le" w:hAnsi="Microsoft Tai Le"/>
        </w:rPr>
        <w:t>-</w:t>
      </w:r>
      <w:r>
        <w:t>311/11</w:t>
      </w:r>
      <w:r>
        <w:rPr>
          <w:spacing w:val="40"/>
        </w:rPr>
        <w:t xml:space="preserve"> </w:t>
      </w:r>
      <w:r>
        <w:t>P,</w:t>
      </w:r>
      <w:r>
        <w:rPr>
          <w:spacing w:val="40"/>
        </w:rPr>
        <w:t xml:space="preserve"> </w:t>
      </w:r>
      <w:proofErr w:type="spellStart"/>
      <w:r>
        <w:t>Wir</w:t>
      </w:r>
      <w:proofErr w:type="spellEnd"/>
    </w:p>
    <w:p w14:paraId="5F8A87E3" w14:textId="77777777" w:rsidR="00D30546" w:rsidRDefault="00000000">
      <w:pPr>
        <w:pStyle w:val="Corpsdetexte"/>
        <w:ind w:left="745" w:right="18"/>
        <w:jc w:val="both"/>
      </w:pPr>
      <w:proofErr w:type="spellStart"/>
      <w:r>
        <w:t>machen</w:t>
      </w:r>
      <w:proofErr w:type="spellEnd"/>
      <w:r>
        <w:t xml:space="preserve"> </w:t>
      </w:r>
      <w:proofErr w:type="spellStart"/>
      <w:r>
        <w:t>das</w:t>
      </w:r>
      <w:proofErr w:type="spellEnd"/>
      <w:r>
        <w:t xml:space="preserve"> </w:t>
      </w:r>
      <w:proofErr w:type="spellStart"/>
      <w:r>
        <w:t>Besondere</w:t>
      </w:r>
      <w:proofErr w:type="spellEnd"/>
      <w:r>
        <w:t xml:space="preserve"> </w:t>
      </w:r>
      <w:proofErr w:type="spellStart"/>
      <w:r>
        <w:t>einfach</w:t>
      </w:r>
      <w:proofErr w:type="spellEnd"/>
      <w:r>
        <w:t xml:space="preserve">, </w:t>
      </w:r>
      <w:proofErr w:type="gramStart"/>
      <w:r>
        <w:t>EU:C:2012:</w:t>
      </w:r>
      <w:proofErr w:type="gramEnd"/>
      <w:r>
        <w:t>460, § 48). En effet, même avec un niveau élevé d’analyse, le signe ne laisse apparaître aucune fantaisie ou originalité qui permettrait au consommateur de se le remémorer.</w:t>
      </w:r>
    </w:p>
    <w:p w14:paraId="608C03C0" w14:textId="77777777" w:rsidR="00D30546" w:rsidRDefault="00000000">
      <w:pPr>
        <w:pStyle w:val="Paragraphedeliste"/>
        <w:numPr>
          <w:ilvl w:val="1"/>
          <w:numId w:val="2"/>
        </w:numPr>
        <w:tabs>
          <w:tab w:val="left" w:pos="743"/>
          <w:tab w:val="left" w:pos="745"/>
        </w:tabs>
        <w:spacing w:before="244"/>
        <w:ind w:right="14"/>
        <w:jc w:val="both"/>
      </w:pPr>
      <w:r>
        <w:t>Le titulaire avance que l’Office a accepté plusieurs enregistrements similaires. Toutefois, selon une jurisprudence constante, les décisions concernant l’enregistrement d’un signe en tant que marque de l’Union européenne relèvent de l’exercice d’une compétence liée et non pas d’un pouvoir discrétionnaire. Dès lors, le caractère enregistrable d’un signe en tant que marque de l’Union européenne doit être apprécié uniquement sur la base du RMUE, tel qu’interprété par le juge de l’Union,</w:t>
      </w:r>
      <w:r>
        <w:rPr>
          <w:spacing w:val="80"/>
        </w:rPr>
        <w:t xml:space="preserve"> </w:t>
      </w:r>
      <w:r>
        <w:t>et</w:t>
      </w:r>
      <w:r>
        <w:rPr>
          <w:spacing w:val="80"/>
        </w:rPr>
        <w:t xml:space="preserve"> </w:t>
      </w:r>
      <w:r>
        <w:t>non</w:t>
      </w:r>
      <w:r>
        <w:rPr>
          <w:spacing w:val="79"/>
        </w:rPr>
        <w:t xml:space="preserve"> </w:t>
      </w:r>
      <w:r>
        <w:t>sur</w:t>
      </w:r>
      <w:r>
        <w:rPr>
          <w:spacing w:val="79"/>
        </w:rPr>
        <w:t xml:space="preserve"> </w:t>
      </w:r>
      <w:r>
        <w:t>la</w:t>
      </w:r>
      <w:r>
        <w:rPr>
          <w:spacing w:val="79"/>
        </w:rPr>
        <w:t xml:space="preserve"> </w:t>
      </w:r>
      <w:r>
        <w:t>base</w:t>
      </w:r>
      <w:r>
        <w:rPr>
          <w:spacing w:val="79"/>
        </w:rPr>
        <w:t xml:space="preserve"> </w:t>
      </w:r>
      <w:r>
        <w:t>d’une</w:t>
      </w:r>
      <w:r>
        <w:rPr>
          <w:spacing w:val="80"/>
        </w:rPr>
        <w:t xml:space="preserve"> </w:t>
      </w:r>
      <w:r>
        <w:t>pratique</w:t>
      </w:r>
      <w:r>
        <w:rPr>
          <w:spacing w:val="80"/>
        </w:rPr>
        <w:t xml:space="preserve"> </w:t>
      </w:r>
      <w:r>
        <w:t>antérieure</w:t>
      </w:r>
      <w:r>
        <w:rPr>
          <w:spacing w:val="80"/>
        </w:rPr>
        <w:t xml:space="preserve"> </w:t>
      </w:r>
      <w:r>
        <w:t>de</w:t>
      </w:r>
      <w:r>
        <w:rPr>
          <w:spacing w:val="80"/>
        </w:rPr>
        <w:t xml:space="preserve"> </w:t>
      </w:r>
      <w:r>
        <w:t>l’Office</w:t>
      </w:r>
      <w:r>
        <w:rPr>
          <w:spacing w:val="79"/>
        </w:rPr>
        <w:t xml:space="preserve"> </w:t>
      </w:r>
      <w:r>
        <w:t>(15/09/2005, C-37/03</w:t>
      </w:r>
      <w:r>
        <w:rPr>
          <w:spacing w:val="-3"/>
        </w:rPr>
        <w:t xml:space="preserve"> </w:t>
      </w:r>
      <w:r>
        <w:t>P,</w:t>
      </w:r>
      <w:r>
        <w:rPr>
          <w:spacing w:val="80"/>
          <w:w w:val="150"/>
        </w:rPr>
        <w:t xml:space="preserve"> </w:t>
      </w:r>
      <w:proofErr w:type="spellStart"/>
      <w:r>
        <w:t>BioID</w:t>
      </w:r>
      <w:proofErr w:type="spellEnd"/>
      <w:r>
        <w:t>,</w:t>
      </w:r>
      <w:r>
        <w:rPr>
          <w:spacing w:val="80"/>
          <w:w w:val="150"/>
        </w:rPr>
        <w:t xml:space="preserve"> </w:t>
      </w:r>
      <w:proofErr w:type="gramStart"/>
      <w:r>
        <w:t>EU:C:2005:</w:t>
      </w:r>
      <w:proofErr w:type="gramEnd"/>
      <w:r>
        <w:t>547,</w:t>
      </w:r>
      <w:r>
        <w:rPr>
          <w:spacing w:val="80"/>
          <w:w w:val="150"/>
        </w:rPr>
        <w:t xml:space="preserve"> </w:t>
      </w:r>
      <w:r>
        <w:t>§</w:t>
      </w:r>
      <w:r>
        <w:rPr>
          <w:spacing w:val="-2"/>
        </w:rPr>
        <w:t xml:space="preserve"> </w:t>
      </w:r>
      <w:proofErr w:type="gramStart"/>
      <w:r>
        <w:t>47;</w:t>
      </w:r>
      <w:proofErr w:type="gramEnd"/>
      <w:r>
        <w:rPr>
          <w:spacing w:val="80"/>
          <w:w w:val="150"/>
        </w:rPr>
        <w:t xml:space="preserve"> </w:t>
      </w:r>
      <w:r>
        <w:t>09/10/2002,</w:t>
      </w:r>
      <w:r>
        <w:rPr>
          <w:spacing w:val="80"/>
          <w:w w:val="150"/>
        </w:rPr>
        <w:t xml:space="preserve"> </w:t>
      </w:r>
      <w:r>
        <w:t>T-36/01,</w:t>
      </w:r>
      <w:r>
        <w:rPr>
          <w:spacing w:val="80"/>
          <w:w w:val="150"/>
        </w:rPr>
        <w:t xml:space="preserve"> </w:t>
      </w:r>
      <w:r>
        <w:t>Glass</w:t>
      </w:r>
      <w:r>
        <w:rPr>
          <w:spacing w:val="80"/>
          <w:w w:val="150"/>
        </w:rPr>
        <w:t xml:space="preserve"> </w:t>
      </w:r>
      <w:r>
        <w:t>Pattern,</w:t>
      </w:r>
    </w:p>
    <w:p w14:paraId="7678D95A" w14:textId="77777777" w:rsidR="00D30546" w:rsidRDefault="00000000">
      <w:pPr>
        <w:pStyle w:val="Corpsdetexte"/>
        <w:ind w:left="745" w:right="17"/>
        <w:jc w:val="both"/>
      </w:pPr>
      <w:proofErr w:type="gramStart"/>
      <w:r>
        <w:t>EU:T</w:t>
      </w:r>
      <w:proofErr w:type="gramEnd"/>
      <w:r>
        <w:t>:</w:t>
      </w:r>
      <w:proofErr w:type="gramStart"/>
      <w:r>
        <w:t>2002:</w:t>
      </w:r>
      <w:proofErr w:type="gramEnd"/>
      <w:r>
        <w:t>245, §</w:t>
      </w:r>
      <w:r>
        <w:rPr>
          <w:spacing w:val="-5"/>
        </w:rPr>
        <w:t xml:space="preserve"> </w:t>
      </w:r>
      <w:r>
        <w:t xml:space="preserve">35). Il convient de rappeler que l’Office a pris en compte dans son analyse le caractère de motifs du signe demandé, qui a vocation de recouvrir l’intégralité des produits. Ainsi, </w:t>
      </w:r>
      <w:proofErr w:type="gramStart"/>
      <w:r>
        <w:t>les précédents cités</w:t>
      </w:r>
      <w:proofErr w:type="gramEnd"/>
      <w:r>
        <w:t xml:space="preserve"> par le titulaire dont le type est figuratif ne sont pas comparables dans la mesure où le signe est reproduit tel quel sur les produits. En outre, les affaires citées par le titulaire ne sont pas directement comparables à la présente demande dans la mesure où elles contiennent des éléments distinctifs comme des lettres stylisées, des variations de couleurs, ou des configurations</w:t>
      </w:r>
      <w:r>
        <w:rPr>
          <w:spacing w:val="32"/>
        </w:rPr>
        <w:t xml:space="preserve"> </w:t>
      </w:r>
      <w:r>
        <w:t>originales,</w:t>
      </w:r>
      <w:r>
        <w:rPr>
          <w:spacing w:val="35"/>
        </w:rPr>
        <w:t xml:space="preserve"> </w:t>
      </w:r>
      <w:r>
        <w:t>ce</w:t>
      </w:r>
      <w:r>
        <w:rPr>
          <w:spacing w:val="31"/>
        </w:rPr>
        <w:t xml:space="preserve"> </w:t>
      </w:r>
      <w:r>
        <w:t>qui</w:t>
      </w:r>
      <w:r>
        <w:rPr>
          <w:spacing w:val="33"/>
        </w:rPr>
        <w:t xml:space="preserve"> </w:t>
      </w:r>
      <w:r>
        <w:t>n’est</w:t>
      </w:r>
      <w:r>
        <w:rPr>
          <w:spacing w:val="33"/>
        </w:rPr>
        <w:t xml:space="preserve"> </w:t>
      </w:r>
      <w:r>
        <w:t>pas</w:t>
      </w:r>
      <w:r>
        <w:rPr>
          <w:spacing w:val="34"/>
        </w:rPr>
        <w:t xml:space="preserve"> </w:t>
      </w:r>
      <w:r>
        <w:t>le</w:t>
      </w:r>
      <w:r>
        <w:rPr>
          <w:spacing w:val="31"/>
        </w:rPr>
        <w:t xml:space="preserve"> </w:t>
      </w:r>
      <w:r>
        <w:t>cas</w:t>
      </w:r>
      <w:r>
        <w:rPr>
          <w:spacing w:val="32"/>
        </w:rPr>
        <w:t xml:space="preserve"> </w:t>
      </w:r>
      <w:r>
        <w:t>du</w:t>
      </w:r>
      <w:r>
        <w:rPr>
          <w:spacing w:val="33"/>
        </w:rPr>
        <w:t xml:space="preserve"> </w:t>
      </w:r>
      <w:r>
        <w:t>présent</w:t>
      </w:r>
      <w:r>
        <w:rPr>
          <w:spacing w:val="33"/>
        </w:rPr>
        <w:t xml:space="preserve"> </w:t>
      </w:r>
      <w:r>
        <w:t>signe.</w:t>
      </w:r>
      <w:r>
        <w:rPr>
          <w:spacing w:val="33"/>
        </w:rPr>
        <w:t xml:space="preserve"> </w:t>
      </w:r>
      <w:r>
        <w:t>Enfin,</w:t>
      </w:r>
      <w:r>
        <w:rPr>
          <w:spacing w:val="33"/>
        </w:rPr>
        <w:t xml:space="preserve"> </w:t>
      </w:r>
      <w:r>
        <w:t>certains</w:t>
      </w:r>
    </w:p>
    <w:p w14:paraId="15375486" w14:textId="77777777" w:rsidR="00D30546" w:rsidRDefault="00D30546">
      <w:pPr>
        <w:pStyle w:val="Corpsdetexte"/>
        <w:jc w:val="both"/>
        <w:sectPr w:rsidR="00D30546">
          <w:pgSz w:w="11900" w:h="16840"/>
          <w:pgMar w:top="980" w:right="1417" w:bottom="280" w:left="1417" w:header="727" w:footer="0" w:gutter="0"/>
          <w:cols w:space="720"/>
        </w:sectPr>
      </w:pPr>
    </w:p>
    <w:p w14:paraId="06B251DB" w14:textId="77777777" w:rsidR="00D30546" w:rsidRDefault="00D30546">
      <w:pPr>
        <w:pStyle w:val="Corpsdetexte"/>
        <w:spacing w:before="192"/>
      </w:pPr>
    </w:p>
    <w:p w14:paraId="01FAE261" w14:textId="77777777" w:rsidR="00D30546" w:rsidRDefault="00000000">
      <w:pPr>
        <w:pStyle w:val="Corpsdetexte"/>
        <w:ind w:left="745" w:right="14"/>
        <w:jc w:val="both"/>
      </w:pPr>
      <w:proofErr w:type="gramStart"/>
      <w:r>
        <w:t>précédents cités</w:t>
      </w:r>
      <w:proofErr w:type="gramEnd"/>
      <w:r>
        <w:t xml:space="preserve"> par le titulaire sont anciens et les pratiques du marché ainsi que les pratiques d’examen évoluent avec le temps. Si certaines des marques citées pouvaient avoir été acceptées, étant donné qu’elles étaient considérées comme susceptibles d’enregistrement au moment de la demande, il se peut qu’elles ne le soient toutefois plus aujourd’hui. En outre, lorsque des marques sont effectivement enregistrées </w:t>
      </w:r>
      <w:r>
        <w:rPr>
          <w:rFonts w:ascii="Arial" w:hAnsi="Arial"/>
          <w:i/>
        </w:rPr>
        <w:t>contra legem</w:t>
      </w:r>
      <w:r>
        <w:t>, il existe</w:t>
      </w:r>
      <w:r>
        <w:rPr>
          <w:spacing w:val="-1"/>
        </w:rPr>
        <w:t xml:space="preserve"> </w:t>
      </w:r>
      <w:r>
        <w:t>un</w:t>
      </w:r>
      <w:r>
        <w:rPr>
          <w:spacing w:val="-1"/>
        </w:rPr>
        <w:t xml:space="preserve"> </w:t>
      </w:r>
      <w:r>
        <w:t>mécanisme</w:t>
      </w:r>
      <w:r>
        <w:rPr>
          <w:spacing w:val="-1"/>
        </w:rPr>
        <w:t xml:space="preserve"> </w:t>
      </w:r>
      <w:r>
        <w:t>pour traiter de</w:t>
      </w:r>
      <w:r>
        <w:rPr>
          <w:spacing w:val="-1"/>
        </w:rPr>
        <w:t xml:space="preserve"> </w:t>
      </w:r>
      <w:r>
        <w:t>tels cas, à savoir la procédure d’annulation (décision des chambres de recours R 2076/2022-4, LET INNOVATION MOVE YOU, § 48).</w:t>
      </w:r>
    </w:p>
    <w:p w14:paraId="10CB4FF9" w14:textId="77777777" w:rsidR="00D30546" w:rsidRDefault="00D30546">
      <w:pPr>
        <w:pStyle w:val="Corpsdetexte"/>
        <w:spacing w:before="1"/>
      </w:pPr>
    </w:p>
    <w:p w14:paraId="62C7C7CB" w14:textId="77777777" w:rsidR="00D30546" w:rsidRDefault="00000000">
      <w:pPr>
        <w:pStyle w:val="Paragraphedeliste"/>
        <w:numPr>
          <w:ilvl w:val="1"/>
          <w:numId w:val="2"/>
        </w:numPr>
        <w:tabs>
          <w:tab w:val="left" w:pos="743"/>
          <w:tab w:val="left" w:pos="745"/>
        </w:tabs>
        <w:spacing w:before="1"/>
        <w:ind w:right="21"/>
      </w:pPr>
      <w:r>
        <w:t>L’Office prend note de la revendication du caractère distinctif acquis par l’usage, à</w:t>
      </w:r>
      <w:r>
        <w:rPr>
          <w:spacing w:val="80"/>
        </w:rPr>
        <w:t xml:space="preserve"> </w:t>
      </w:r>
      <w:r>
        <w:t>titre subsidiaire et l’examinera une fois la présente décision devenue finale.</w:t>
      </w:r>
    </w:p>
    <w:p w14:paraId="25489A67" w14:textId="77777777" w:rsidR="00D30546" w:rsidRDefault="00D30546">
      <w:pPr>
        <w:pStyle w:val="Paragraphedeliste"/>
        <w:sectPr w:rsidR="00D30546">
          <w:pgSz w:w="11900" w:h="16840"/>
          <w:pgMar w:top="980" w:right="1417" w:bottom="280" w:left="1417" w:header="727" w:footer="0" w:gutter="0"/>
          <w:cols w:space="720"/>
        </w:sectPr>
      </w:pPr>
    </w:p>
    <w:p w14:paraId="6D582B38" w14:textId="77777777" w:rsidR="00D30546" w:rsidRDefault="00D30546">
      <w:pPr>
        <w:pStyle w:val="Corpsdetexte"/>
      </w:pPr>
    </w:p>
    <w:p w14:paraId="6A7F0052" w14:textId="77777777" w:rsidR="00D30546" w:rsidRDefault="00D30546">
      <w:pPr>
        <w:pStyle w:val="Corpsdetexte"/>
      </w:pPr>
    </w:p>
    <w:p w14:paraId="253C4918" w14:textId="77777777" w:rsidR="00D30546" w:rsidRDefault="00D30546">
      <w:pPr>
        <w:pStyle w:val="Corpsdetexte"/>
      </w:pPr>
    </w:p>
    <w:p w14:paraId="14CCE880" w14:textId="77777777" w:rsidR="00D30546" w:rsidRDefault="00D30546">
      <w:pPr>
        <w:pStyle w:val="Corpsdetexte"/>
        <w:spacing w:before="193"/>
      </w:pPr>
    </w:p>
    <w:p w14:paraId="1400349E" w14:textId="77777777" w:rsidR="00D30546" w:rsidRDefault="00000000">
      <w:pPr>
        <w:pStyle w:val="Paragraphedeliste"/>
        <w:numPr>
          <w:ilvl w:val="0"/>
          <w:numId w:val="2"/>
        </w:numPr>
        <w:tabs>
          <w:tab w:val="left" w:pos="333"/>
        </w:tabs>
        <w:ind w:left="333" w:hanging="308"/>
        <w:rPr>
          <w:rFonts w:ascii="Arial"/>
          <w:b/>
        </w:rPr>
      </w:pPr>
      <w:r>
        <w:rPr>
          <w:rFonts w:ascii="Arial"/>
          <w:b/>
          <w:spacing w:val="-2"/>
        </w:rPr>
        <w:t>Conclusion</w:t>
      </w:r>
    </w:p>
    <w:p w14:paraId="66EF5B20" w14:textId="77777777" w:rsidR="00D30546" w:rsidRDefault="00D30546">
      <w:pPr>
        <w:pStyle w:val="Corpsdetexte"/>
        <w:spacing w:before="16"/>
        <w:rPr>
          <w:rFonts w:ascii="Arial"/>
          <w:b/>
        </w:rPr>
      </w:pPr>
    </w:p>
    <w:p w14:paraId="0787D0A4" w14:textId="77777777" w:rsidR="00D30546" w:rsidRDefault="00000000">
      <w:pPr>
        <w:pStyle w:val="Corpsdetexte"/>
        <w:ind w:left="25" w:right="12"/>
        <w:jc w:val="both"/>
      </w:pPr>
      <w:r>
        <w:t>Pour les motifs exposés ci-dessus, et conformément à l’article 7, paragraphe 1, point</w:t>
      </w:r>
      <w:r>
        <w:rPr>
          <w:spacing w:val="-1"/>
        </w:rPr>
        <w:t xml:space="preserve"> </w:t>
      </w:r>
      <w:r>
        <w:t>b) du RMUE, l’enregistrement international nº1813944 désignant l’Union européenne est déclarée dépourvue de caractère distinctif pour tous les produits visés par la demande dans l’ensemble du territoire de l’Union européenne.</w:t>
      </w:r>
    </w:p>
    <w:p w14:paraId="005BDA48" w14:textId="77777777" w:rsidR="00D30546" w:rsidRDefault="00000000">
      <w:pPr>
        <w:pStyle w:val="Corpsdetexte"/>
        <w:spacing w:before="253"/>
        <w:ind w:left="25" w:right="19"/>
        <w:jc w:val="both"/>
      </w:pPr>
      <w:r>
        <w:t>Conformément à l’article 66, paragraphe 2, du RMUE, vous avez le droit de former un recours contre cette décision qui ne met pas fin à la procédure d’examen. Conformément à l’article 68 du RMUE, le recours doit être formé par écrit auprès de l’Office dans un délai de deux mois à compter du jour de la notification de la présente décision. Il doit être déposé dans la langue de procédure de la décision attaquée. En outre, un mémoire exposant les motifs du recours doit être déposé par écrit dans un délai de quatre mois à compter de cette date.</w:t>
      </w:r>
      <w:r>
        <w:rPr>
          <w:spacing w:val="-1"/>
        </w:rPr>
        <w:t xml:space="preserve"> </w:t>
      </w:r>
      <w:r>
        <w:t>Le</w:t>
      </w:r>
      <w:r>
        <w:rPr>
          <w:spacing w:val="-2"/>
        </w:rPr>
        <w:t xml:space="preserve"> </w:t>
      </w:r>
      <w:r>
        <w:t>recours</w:t>
      </w:r>
      <w:r>
        <w:rPr>
          <w:spacing w:val="-2"/>
        </w:rPr>
        <w:t xml:space="preserve"> </w:t>
      </w:r>
      <w:r>
        <w:t>n’est</w:t>
      </w:r>
      <w:r>
        <w:rPr>
          <w:spacing w:val="-1"/>
        </w:rPr>
        <w:t xml:space="preserve"> </w:t>
      </w:r>
      <w:r>
        <w:t>considéré</w:t>
      </w:r>
      <w:r>
        <w:rPr>
          <w:spacing w:val="-1"/>
        </w:rPr>
        <w:t xml:space="preserve"> </w:t>
      </w:r>
      <w:r>
        <w:t>comme</w:t>
      </w:r>
      <w:r>
        <w:rPr>
          <w:spacing w:val="-2"/>
        </w:rPr>
        <w:t xml:space="preserve"> </w:t>
      </w:r>
      <w:r>
        <w:t>formé</w:t>
      </w:r>
      <w:r>
        <w:rPr>
          <w:spacing w:val="-2"/>
        </w:rPr>
        <w:t xml:space="preserve"> </w:t>
      </w:r>
      <w:r>
        <w:t>qu’après</w:t>
      </w:r>
      <w:r>
        <w:rPr>
          <w:spacing w:val="-2"/>
        </w:rPr>
        <w:t xml:space="preserve"> </w:t>
      </w:r>
      <w:r>
        <w:t>paiement</w:t>
      </w:r>
      <w:r>
        <w:rPr>
          <w:spacing w:val="-1"/>
        </w:rPr>
        <w:t xml:space="preserve"> </w:t>
      </w:r>
      <w:r>
        <w:t>de</w:t>
      </w:r>
      <w:r>
        <w:rPr>
          <w:spacing w:val="-1"/>
        </w:rPr>
        <w:t xml:space="preserve"> </w:t>
      </w:r>
      <w:r>
        <w:t>la</w:t>
      </w:r>
      <w:r>
        <w:rPr>
          <w:spacing w:val="-2"/>
        </w:rPr>
        <w:t xml:space="preserve"> </w:t>
      </w:r>
      <w:r>
        <w:t>taxe</w:t>
      </w:r>
      <w:r>
        <w:rPr>
          <w:spacing w:val="-1"/>
        </w:rPr>
        <w:t xml:space="preserve"> </w:t>
      </w:r>
      <w:r>
        <w:t>de</w:t>
      </w:r>
      <w:r>
        <w:rPr>
          <w:spacing w:val="-2"/>
        </w:rPr>
        <w:t xml:space="preserve"> </w:t>
      </w:r>
      <w:r>
        <w:t>recours</w:t>
      </w:r>
      <w:r>
        <w:rPr>
          <w:spacing w:val="-2"/>
        </w:rPr>
        <w:t xml:space="preserve"> </w:t>
      </w:r>
      <w:r>
        <w:t>d’un montant de 720 EUR.</w:t>
      </w:r>
    </w:p>
    <w:p w14:paraId="5ED1A032" w14:textId="77777777" w:rsidR="00D30546" w:rsidRDefault="00D30546">
      <w:pPr>
        <w:pStyle w:val="Corpsdetexte"/>
        <w:spacing w:before="1"/>
      </w:pPr>
    </w:p>
    <w:p w14:paraId="2AFB862B" w14:textId="77777777" w:rsidR="00D30546" w:rsidRDefault="00000000">
      <w:pPr>
        <w:pStyle w:val="Corpsdetexte"/>
        <w:ind w:left="25" w:right="26"/>
        <w:jc w:val="both"/>
      </w:pPr>
      <w:r>
        <w:t>Une fois que cette décision deviendra finale, la procédure reprendra en vue d’examiner la revendication subsidiaire fondée sur l’article 7, paragraphe 3, du RMUE et l’article 2, paragraphe 2, du RMUE.</w:t>
      </w:r>
    </w:p>
    <w:p w14:paraId="0E56E5FB" w14:textId="77777777" w:rsidR="00D30546" w:rsidRDefault="00D30546">
      <w:pPr>
        <w:pStyle w:val="Corpsdetexte"/>
        <w:rPr>
          <w:sz w:val="20"/>
        </w:rPr>
      </w:pPr>
    </w:p>
    <w:p w14:paraId="36C1972A" w14:textId="77777777" w:rsidR="00D30546" w:rsidRDefault="00000000">
      <w:pPr>
        <w:pStyle w:val="Corpsdetexte"/>
        <w:spacing w:before="23"/>
        <w:rPr>
          <w:sz w:val="20"/>
        </w:rPr>
      </w:pPr>
      <w:r>
        <w:rPr>
          <w:noProof/>
          <w:sz w:val="20"/>
        </w:rPr>
        <w:drawing>
          <wp:anchor distT="0" distB="0" distL="0" distR="0" simplePos="0" relativeHeight="487589376" behindDoc="1" locked="0" layoutInCell="1" allowOverlap="1" wp14:anchorId="104B788F" wp14:editId="3A5CBE72">
            <wp:simplePos x="0" y="0"/>
            <wp:positionH relativeFrom="page">
              <wp:posOffset>914400</wp:posOffset>
            </wp:positionH>
            <wp:positionV relativeFrom="paragraph">
              <wp:posOffset>176207</wp:posOffset>
            </wp:positionV>
            <wp:extent cx="891270" cy="90525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891270" cy="905255"/>
                    </a:xfrm>
                    <a:prstGeom prst="rect">
                      <a:avLst/>
                    </a:prstGeom>
                  </pic:spPr>
                </pic:pic>
              </a:graphicData>
            </a:graphic>
          </wp:anchor>
        </w:drawing>
      </w:r>
    </w:p>
    <w:p w14:paraId="3BD0FCF3" w14:textId="77777777" w:rsidR="00D30546" w:rsidRDefault="00D30546">
      <w:pPr>
        <w:pStyle w:val="Corpsdetexte"/>
        <w:spacing w:before="251"/>
      </w:pPr>
    </w:p>
    <w:p w14:paraId="5B84D62F" w14:textId="77777777" w:rsidR="00D30546" w:rsidRDefault="00000000">
      <w:pPr>
        <w:ind w:left="25"/>
        <w:rPr>
          <w:rFonts w:ascii="Arial" w:hAnsi="Arial"/>
          <w:b/>
        </w:rPr>
      </w:pPr>
      <w:r>
        <w:rPr>
          <w:rFonts w:ascii="Arial" w:hAnsi="Arial"/>
          <w:b/>
        </w:rPr>
        <w:t>Aurélien</w:t>
      </w:r>
      <w:r>
        <w:rPr>
          <w:rFonts w:ascii="Arial" w:hAnsi="Arial"/>
          <w:b/>
          <w:spacing w:val="-4"/>
        </w:rPr>
        <w:t xml:space="preserve"> </w:t>
      </w:r>
      <w:r>
        <w:rPr>
          <w:rFonts w:ascii="Arial" w:hAnsi="Arial"/>
          <w:b/>
          <w:spacing w:val="-2"/>
        </w:rPr>
        <w:t>BILLERAULT</w:t>
      </w:r>
    </w:p>
    <w:sectPr w:rsidR="00D30546">
      <w:pgSz w:w="11900" w:h="16840"/>
      <w:pgMar w:top="980" w:right="1417" w:bottom="280" w:left="1417"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AC2F3" w14:textId="77777777" w:rsidR="007403E4" w:rsidRDefault="007403E4">
      <w:r>
        <w:separator/>
      </w:r>
    </w:p>
  </w:endnote>
  <w:endnote w:type="continuationSeparator" w:id="0">
    <w:p w14:paraId="1334B2E1" w14:textId="77777777" w:rsidR="007403E4" w:rsidRDefault="0074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0002AFF" w:usb1="C000ACFF"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38A42" w14:textId="77777777" w:rsidR="007403E4" w:rsidRDefault="007403E4">
      <w:r>
        <w:separator/>
      </w:r>
    </w:p>
  </w:footnote>
  <w:footnote w:type="continuationSeparator" w:id="0">
    <w:p w14:paraId="65FEAF94" w14:textId="77777777" w:rsidR="007403E4" w:rsidRDefault="00740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89DA" w14:textId="77777777" w:rsidR="00D30546" w:rsidRDefault="00000000">
    <w:pPr>
      <w:pStyle w:val="Corpsdetexte"/>
      <w:spacing w:line="14" w:lineRule="auto"/>
      <w:rPr>
        <w:sz w:val="20"/>
      </w:rPr>
    </w:pPr>
    <w:r>
      <w:rPr>
        <w:noProof/>
        <w:sz w:val="20"/>
      </w:rPr>
      <mc:AlternateContent>
        <mc:Choice Requires="wps">
          <w:drawing>
            <wp:anchor distT="0" distB="0" distL="0" distR="0" simplePos="0" relativeHeight="487481344" behindDoc="1" locked="0" layoutInCell="1" allowOverlap="1" wp14:anchorId="6FCCDB37" wp14:editId="2102B9B4">
              <wp:simplePos x="0" y="0"/>
              <wp:positionH relativeFrom="page">
                <wp:posOffset>914400</wp:posOffset>
              </wp:positionH>
              <wp:positionV relativeFrom="page">
                <wp:posOffset>629919</wp:posOffset>
              </wp:positionV>
              <wp:extent cx="573151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1270"/>
                      </a:xfrm>
                      <a:custGeom>
                        <a:avLst/>
                        <a:gdLst/>
                        <a:ahLst/>
                        <a:cxnLst/>
                        <a:rect l="l" t="t" r="r" b="b"/>
                        <a:pathLst>
                          <a:path w="5731510" h="1270">
                            <a:moveTo>
                              <a:pt x="5731509" y="0"/>
                            </a:moveTo>
                            <a:lnTo>
                              <a:pt x="0" y="0"/>
                            </a:lnTo>
                            <a:lnTo>
                              <a:pt x="0" y="1270"/>
                            </a:lnTo>
                            <a:lnTo>
                              <a:pt x="5731509" y="1270"/>
                            </a:lnTo>
                            <a:lnTo>
                              <a:pt x="5731509"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0AFF23F3" id="Graphic 5" o:spid="_x0000_s1026" style="position:absolute;margin-left:1in;margin-top:49.6pt;width:451.3pt;height:.1pt;z-index:-15835136;visibility:visible;mso-wrap-style:square;mso-wrap-distance-left:0;mso-wrap-distance-top:0;mso-wrap-distance-right:0;mso-wrap-distance-bottom:0;mso-position-horizontal:absolute;mso-position-horizontal-relative:page;mso-position-vertical:absolute;mso-position-vertical-relative:page;v-text-anchor:top" coordsize="573151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" path="m5731509,l,,,1270r5731509,l5731509,xe" fillcolor="#585858" stroked="f">
              <v:path arrowok="t"/>
              <w10:wrap anchorx="page" anchory="page"/>
            </v:shape>
          </w:pict>
        </mc:Fallback>
      </mc:AlternateContent>
    </w:r>
    <w:r>
      <w:rPr>
        <w:noProof/>
        <w:sz w:val="20"/>
      </w:rPr>
      <mc:AlternateContent>
        <mc:Choice Requires="wps">
          <w:drawing>
            <wp:anchor distT="0" distB="0" distL="0" distR="0" simplePos="0" relativeHeight="487481856" behindDoc="1" locked="0" layoutInCell="1" allowOverlap="1" wp14:anchorId="009AF773" wp14:editId="5413AE13">
              <wp:simplePos x="0" y="0"/>
              <wp:positionH relativeFrom="page">
                <wp:posOffset>5749290</wp:posOffset>
              </wp:positionH>
              <wp:positionV relativeFrom="page">
                <wp:posOffset>448843</wp:posOffset>
              </wp:positionV>
              <wp:extent cx="856615" cy="1816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6615" cy="181610"/>
                      </a:xfrm>
                      <a:prstGeom prst="rect">
                        <a:avLst/>
                      </a:prstGeom>
                    </wps:spPr>
                    <wps:txbx>
                      <w:txbxContent>
                        <w:p w14:paraId="1209EAB2" w14:textId="77777777" w:rsidR="00D30546" w:rsidRDefault="00000000">
                          <w:pPr>
                            <w:pStyle w:val="Corpsdetexte"/>
                            <w:spacing w:before="13"/>
                            <w:ind w:left="20"/>
                          </w:pPr>
                          <w:r>
                            <w:t>Page</w:t>
                          </w:r>
                          <w:r>
                            <w:rPr>
                              <w:spacing w:val="-2"/>
                            </w:rPr>
                            <w:t xml:space="preserve"> </w:t>
                          </w:r>
                          <w:r>
                            <w:fldChar w:fldCharType="begin"/>
                          </w:r>
                          <w:r>
                            <w:instrText xml:space="preserve"> PAGE </w:instrText>
                          </w:r>
                          <w:r>
                            <w:fldChar w:fldCharType="separate"/>
                          </w:r>
                          <w:r>
                            <w:t>2</w:t>
                          </w:r>
                          <w:r>
                            <w:fldChar w:fldCharType="end"/>
                          </w:r>
                          <w:r>
                            <w:rPr>
                              <w:spacing w:val="58"/>
                            </w:rPr>
                            <w:t xml:space="preserve"> </w:t>
                          </w:r>
                          <w:r>
                            <w:t xml:space="preserve">sur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009AF773" id="_x0000_t202" coordsize="21600,21600" o:spt="202" path="m,l,21600r21600,l21600,xe">
              <v:stroke joinstyle="miter"/>
              <v:path gradientshapeok="t" o:connecttype="rect"/>
            </v:shapetype>
            <v:shape id="Textbox 6" o:spid="_x0000_s1026" type="#_x0000_t202" style="position:absolute;margin-left:452.7pt;margin-top:35.35pt;width:67.45pt;height:14.3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" filled="f" stroked="f">
              <v:textbox inset="0,0,0,0">
                <w:txbxContent>
                  <w:p w14:paraId="1209EAB2" w14:textId="77777777" w:rsidR="00D30546" w:rsidRDefault="00000000">
                    <w:pPr>
                      <w:pStyle w:val="Corpsdetexte"/>
                      <w:spacing w:before="13"/>
                      <w:ind w:left="20"/>
                    </w:pPr>
                    <w:r>
                      <w:t>Page</w:t>
                    </w:r>
                    <w:r>
                      <w:rPr>
                        <w:spacing w:val="-2"/>
                      </w:rPr>
                      <w:t xml:space="preserve"> </w:t>
                    </w:r>
                    <w:r>
                      <w:fldChar w:fldCharType="begin"/>
                    </w:r>
                    <w:r>
                      <w:instrText xml:space="preserve"> PAGE </w:instrText>
                    </w:r>
                    <w:r>
                      <w:fldChar w:fldCharType="separate"/>
                    </w:r>
                    <w:r>
                      <w:t>2</w:t>
                    </w:r>
                    <w:r>
                      <w:fldChar w:fldCharType="end"/>
                    </w:r>
                    <w:r>
                      <w:rPr>
                        <w:spacing w:val="58"/>
                      </w:rPr>
                      <w:t xml:space="preserve"> </w:t>
                    </w:r>
                    <w:r>
                      <w:t xml:space="preserve">sur </w:t>
                    </w:r>
                    <w:r>
                      <w:rPr>
                        <w:spacing w:val="-10"/>
                      </w:rPr>
                      <w:fldChar w:fldCharType="begin"/>
                    </w:r>
                    <w:r>
                      <w:rPr>
                        <w:spacing w:val="-10"/>
                      </w:rPr>
                      <w:instrText xml:space="preserve"> NUMPAGES </w:instrText>
                    </w:r>
                    <w:r>
                      <w:rPr>
                        <w:spacing w:val="-10"/>
                      </w:rPr>
                      <w:fldChar w:fldCharType="separate"/>
                    </w:r>
                    <w:r>
                      <w:rPr>
                        <w:spacing w:val="-10"/>
                      </w:rPr>
                      <w:t>9</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F5010"/>
    <w:multiLevelType w:val="hybridMultilevel"/>
    <w:tmpl w:val="5A54E0CA"/>
    <w:lvl w:ilvl="0" w:tplc="5D6201D4">
      <w:numFmt w:val="bullet"/>
      <w:lvlText w:val=""/>
      <w:lvlJc w:val="left"/>
      <w:pPr>
        <w:ind w:left="745" w:hanging="360"/>
      </w:pPr>
      <w:rPr>
        <w:rFonts w:ascii="Symbol" w:eastAsia="Symbol" w:hAnsi="Symbol" w:cs="Symbol" w:hint="default"/>
        <w:b w:val="0"/>
        <w:bCs w:val="0"/>
        <w:i w:val="0"/>
        <w:iCs w:val="0"/>
        <w:spacing w:val="0"/>
        <w:w w:val="100"/>
        <w:sz w:val="22"/>
        <w:szCs w:val="22"/>
        <w:lang w:val="fr-FR" w:eastAsia="en-US" w:bidi="ar-SA"/>
      </w:rPr>
    </w:lvl>
    <w:lvl w:ilvl="1" w:tplc="7DFE092E">
      <w:numFmt w:val="bullet"/>
      <w:lvlText w:val="•"/>
      <w:lvlJc w:val="left"/>
      <w:pPr>
        <w:ind w:left="1572" w:hanging="360"/>
      </w:pPr>
      <w:rPr>
        <w:rFonts w:hint="default"/>
        <w:lang w:val="fr-FR" w:eastAsia="en-US" w:bidi="ar-SA"/>
      </w:rPr>
    </w:lvl>
    <w:lvl w:ilvl="2" w:tplc="8D405862">
      <w:numFmt w:val="bullet"/>
      <w:lvlText w:val="•"/>
      <w:lvlJc w:val="left"/>
      <w:pPr>
        <w:ind w:left="2405" w:hanging="360"/>
      </w:pPr>
      <w:rPr>
        <w:rFonts w:hint="default"/>
        <w:lang w:val="fr-FR" w:eastAsia="en-US" w:bidi="ar-SA"/>
      </w:rPr>
    </w:lvl>
    <w:lvl w:ilvl="3" w:tplc="0DF008F6">
      <w:numFmt w:val="bullet"/>
      <w:lvlText w:val="•"/>
      <w:lvlJc w:val="left"/>
      <w:pPr>
        <w:ind w:left="3237" w:hanging="360"/>
      </w:pPr>
      <w:rPr>
        <w:rFonts w:hint="default"/>
        <w:lang w:val="fr-FR" w:eastAsia="en-US" w:bidi="ar-SA"/>
      </w:rPr>
    </w:lvl>
    <w:lvl w:ilvl="4" w:tplc="24BA43F2">
      <w:numFmt w:val="bullet"/>
      <w:lvlText w:val="•"/>
      <w:lvlJc w:val="left"/>
      <w:pPr>
        <w:ind w:left="4070" w:hanging="360"/>
      </w:pPr>
      <w:rPr>
        <w:rFonts w:hint="default"/>
        <w:lang w:val="fr-FR" w:eastAsia="en-US" w:bidi="ar-SA"/>
      </w:rPr>
    </w:lvl>
    <w:lvl w:ilvl="5" w:tplc="0DAA70A0">
      <w:numFmt w:val="bullet"/>
      <w:lvlText w:val="•"/>
      <w:lvlJc w:val="left"/>
      <w:pPr>
        <w:ind w:left="4903" w:hanging="360"/>
      </w:pPr>
      <w:rPr>
        <w:rFonts w:hint="default"/>
        <w:lang w:val="fr-FR" w:eastAsia="en-US" w:bidi="ar-SA"/>
      </w:rPr>
    </w:lvl>
    <w:lvl w:ilvl="6" w:tplc="2FBED9E2">
      <w:numFmt w:val="bullet"/>
      <w:lvlText w:val="•"/>
      <w:lvlJc w:val="left"/>
      <w:pPr>
        <w:ind w:left="5735" w:hanging="360"/>
      </w:pPr>
      <w:rPr>
        <w:rFonts w:hint="default"/>
        <w:lang w:val="fr-FR" w:eastAsia="en-US" w:bidi="ar-SA"/>
      </w:rPr>
    </w:lvl>
    <w:lvl w:ilvl="7" w:tplc="41468A70">
      <w:numFmt w:val="bullet"/>
      <w:lvlText w:val="•"/>
      <w:lvlJc w:val="left"/>
      <w:pPr>
        <w:ind w:left="6568" w:hanging="360"/>
      </w:pPr>
      <w:rPr>
        <w:rFonts w:hint="default"/>
        <w:lang w:val="fr-FR" w:eastAsia="en-US" w:bidi="ar-SA"/>
      </w:rPr>
    </w:lvl>
    <w:lvl w:ilvl="8" w:tplc="7A2EBB6A">
      <w:numFmt w:val="bullet"/>
      <w:lvlText w:val="•"/>
      <w:lvlJc w:val="left"/>
      <w:pPr>
        <w:ind w:left="7400" w:hanging="360"/>
      </w:pPr>
      <w:rPr>
        <w:rFonts w:hint="default"/>
        <w:lang w:val="fr-FR" w:eastAsia="en-US" w:bidi="ar-SA"/>
      </w:rPr>
    </w:lvl>
  </w:abstractNum>
  <w:abstractNum w:abstractNumId="1" w15:restartNumberingAfterBreak="0">
    <w:nsid w:val="6E8A6FDE"/>
    <w:multiLevelType w:val="hybridMultilevel"/>
    <w:tmpl w:val="EEE2E58A"/>
    <w:lvl w:ilvl="0" w:tplc="9AF05860">
      <w:start w:val="1"/>
      <w:numFmt w:val="upperRoman"/>
      <w:lvlText w:val="%1."/>
      <w:lvlJc w:val="left"/>
      <w:pPr>
        <w:ind w:left="208" w:hanging="184"/>
        <w:jc w:val="left"/>
      </w:pPr>
      <w:rPr>
        <w:rFonts w:ascii="Arial" w:eastAsia="Arial" w:hAnsi="Arial" w:cs="Arial" w:hint="default"/>
        <w:b/>
        <w:bCs/>
        <w:i w:val="0"/>
        <w:iCs w:val="0"/>
        <w:spacing w:val="0"/>
        <w:w w:val="100"/>
        <w:sz w:val="22"/>
        <w:szCs w:val="22"/>
        <w:lang w:val="fr-FR" w:eastAsia="en-US" w:bidi="ar-SA"/>
      </w:rPr>
    </w:lvl>
    <w:lvl w:ilvl="1" w:tplc="D5A47520">
      <w:start w:val="1"/>
      <w:numFmt w:val="decimal"/>
      <w:lvlText w:val="%2."/>
      <w:lvlJc w:val="left"/>
      <w:pPr>
        <w:ind w:left="745" w:hanging="360"/>
        <w:jc w:val="left"/>
      </w:pPr>
      <w:rPr>
        <w:rFonts w:ascii="Arial MT" w:eastAsia="Arial MT" w:hAnsi="Arial MT" w:cs="Arial MT" w:hint="default"/>
        <w:b w:val="0"/>
        <w:bCs w:val="0"/>
        <w:i w:val="0"/>
        <w:iCs w:val="0"/>
        <w:spacing w:val="-1"/>
        <w:w w:val="100"/>
        <w:sz w:val="22"/>
        <w:szCs w:val="22"/>
        <w:lang w:val="fr-FR" w:eastAsia="en-US" w:bidi="ar-SA"/>
      </w:rPr>
    </w:lvl>
    <w:lvl w:ilvl="2" w:tplc="AC2CA3F2">
      <w:numFmt w:val="bullet"/>
      <w:lvlText w:val="•"/>
      <w:lvlJc w:val="left"/>
      <w:pPr>
        <w:ind w:left="1665" w:hanging="360"/>
      </w:pPr>
      <w:rPr>
        <w:rFonts w:hint="default"/>
        <w:lang w:val="fr-FR" w:eastAsia="en-US" w:bidi="ar-SA"/>
      </w:rPr>
    </w:lvl>
    <w:lvl w:ilvl="3" w:tplc="0C04685C">
      <w:numFmt w:val="bullet"/>
      <w:lvlText w:val="•"/>
      <w:lvlJc w:val="left"/>
      <w:pPr>
        <w:ind w:left="2590" w:hanging="360"/>
      </w:pPr>
      <w:rPr>
        <w:rFonts w:hint="default"/>
        <w:lang w:val="fr-FR" w:eastAsia="en-US" w:bidi="ar-SA"/>
      </w:rPr>
    </w:lvl>
    <w:lvl w:ilvl="4" w:tplc="F5AA261A">
      <w:numFmt w:val="bullet"/>
      <w:lvlText w:val="•"/>
      <w:lvlJc w:val="left"/>
      <w:pPr>
        <w:ind w:left="3515" w:hanging="360"/>
      </w:pPr>
      <w:rPr>
        <w:rFonts w:hint="default"/>
        <w:lang w:val="fr-FR" w:eastAsia="en-US" w:bidi="ar-SA"/>
      </w:rPr>
    </w:lvl>
    <w:lvl w:ilvl="5" w:tplc="22DCA994">
      <w:numFmt w:val="bullet"/>
      <w:lvlText w:val="•"/>
      <w:lvlJc w:val="left"/>
      <w:pPr>
        <w:ind w:left="4440" w:hanging="360"/>
      </w:pPr>
      <w:rPr>
        <w:rFonts w:hint="default"/>
        <w:lang w:val="fr-FR" w:eastAsia="en-US" w:bidi="ar-SA"/>
      </w:rPr>
    </w:lvl>
    <w:lvl w:ilvl="6" w:tplc="123CDF74">
      <w:numFmt w:val="bullet"/>
      <w:lvlText w:val="•"/>
      <w:lvlJc w:val="left"/>
      <w:pPr>
        <w:ind w:left="5365" w:hanging="360"/>
      </w:pPr>
      <w:rPr>
        <w:rFonts w:hint="default"/>
        <w:lang w:val="fr-FR" w:eastAsia="en-US" w:bidi="ar-SA"/>
      </w:rPr>
    </w:lvl>
    <w:lvl w:ilvl="7" w:tplc="24401B56">
      <w:numFmt w:val="bullet"/>
      <w:lvlText w:val="•"/>
      <w:lvlJc w:val="left"/>
      <w:pPr>
        <w:ind w:left="6290" w:hanging="360"/>
      </w:pPr>
      <w:rPr>
        <w:rFonts w:hint="default"/>
        <w:lang w:val="fr-FR" w:eastAsia="en-US" w:bidi="ar-SA"/>
      </w:rPr>
    </w:lvl>
    <w:lvl w:ilvl="8" w:tplc="3746D4E2">
      <w:numFmt w:val="bullet"/>
      <w:lvlText w:val="•"/>
      <w:lvlJc w:val="left"/>
      <w:pPr>
        <w:ind w:left="7215" w:hanging="360"/>
      </w:pPr>
      <w:rPr>
        <w:rFonts w:hint="default"/>
        <w:lang w:val="fr-FR" w:eastAsia="en-US" w:bidi="ar-SA"/>
      </w:rPr>
    </w:lvl>
  </w:abstractNum>
  <w:num w:numId="1" w16cid:durableId="1233078719">
    <w:abstractNumId w:val="0"/>
  </w:num>
  <w:num w:numId="2" w16cid:durableId="82148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46"/>
    <w:rsid w:val="007403E4"/>
    <w:rsid w:val="00B92458"/>
    <w:rsid w:val="00BA4310"/>
    <w:rsid w:val="00D30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2C1926F"/>
  <w15:docId w15:val="{4D2279BE-D281-9644-A103-111176C1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74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uipo.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3207</Words>
  <Characters>17640</Characters>
  <Application>Microsoft Office Word</Application>
  <DocSecurity>0</DocSecurity>
  <Lines>147</Lines>
  <Paragraphs>41</Paragraphs>
  <ScaleCrop>false</ScaleCrop>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2</cp:revision>
  <dcterms:created xsi:type="dcterms:W3CDTF">2025-07-04T08:14:00Z</dcterms:created>
  <dcterms:modified xsi:type="dcterms:W3CDTF">2025-07-04T08:14:00Z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Writer</vt:lpwstr>
  </property>
  <property fmtid="{D5CDD505-2E9C-101B-9397-08002B2CF9AE}" pid="4" name="LastSaved">
    <vt:filetime>2025-07-04T00:00:00Z</vt:filetime>
  </property>
  <property fmtid="{D5CDD505-2E9C-101B-9397-08002B2CF9AE}" pid="5" name="Producer">
    <vt:lpwstr>OpenOffice.org 3.3</vt:lpwstr>
  </property>
</Properties>
</file>